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16" w:type="dxa"/>
        <w:tblInd w:w="-27" w:type="dxa"/>
        <w:tblLayout w:type="fixed"/>
        <w:tblCellMar>
          <w:left w:w="115" w:type="dxa"/>
          <w:right w:w="115" w:type="dxa"/>
        </w:tblCellMar>
        <w:tblLook w:val="0000" w:firstRow="0" w:lastRow="0" w:firstColumn="0" w:lastColumn="0" w:noHBand="0" w:noVBand="0"/>
      </w:tblPr>
      <w:tblGrid>
        <w:gridCol w:w="3966"/>
        <w:gridCol w:w="5550"/>
      </w:tblGrid>
      <w:tr w:rsidR="000E567D" w:rsidRPr="000E567D" w14:paraId="2753B125" w14:textId="77777777" w:rsidTr="002F46BC">
        <w:trPr>
          <w:cantSplit/>
          <w:trHeight w:val="720"/>
        </w:trPr>
        <w:tc>
          <w:tcPr>
            <w:tcW w:w="3966" w:type="dxa"/>
          </w:tcPr>
          <w:bookmarkStart w:id="0" w:name="_Hlk202981634"/>
          <w:p w14:paraId="570FBFED" w14:textId="77777777" w:rsidR="000C7827" w:rsidRPr="000E567D" w:rsidRDefault="000C7827" w:rsidP="002F46BC">
            <w:pPr>
              <w:rPr>
                <w:rFonts w:asciiTheme="majorHAnsi" w:eastAsia="Times New Roman" w:hAnsiTheme="majorHAnsi" w:cstheme="majorHAnsi"/>
                <w:b/>
                <w:lang w:val="en-US"/>
              </w:rPr>
            </w:pPr>
            <w:r w:rsidRPr="000E567D">
              <w:rPr>
                <w:rFonts w:asciiTheme="majorHAnsi" w:hAnsiTheme="majorHAnsi" w:cstheme="majorHAnsi"/>
                <w:noProof/>
                <w:lang w:val="en-GB" w:eastAsia="en-GB"/>
              </w:rPr>
              <mc:AlternateContent>
                <mc:Choice Requires="wps">
                  <w:drawing>
                    <wp:anchor distT="4294967292" distB="4294967292" distL="114300" distR="114300" simplePos="0" relativeHeight="251660288" behindDoc="0" locked="0" layoutInCell="1" allowOverlap="1" wp14:anchorId="48297F45" wp14:editId="7B045F37">
                      <wp:simplePos x="0" y="0"/>
                      <wp:positionH relativeFrom="column">
                        <wp:posOffset>429260</wp:posOffset>
                      </wp:positionH>
                      <wp:positionV relativeFrom="paragraph">
                        <wp:posOffset>247649</wp:posOffset>
                      </wp:positionV>
                      <wp:extent cx="1600200" cy="0"/>
                      <wp:effectExtent l="0" t="0" r="0" b="0"/>
                      <wp:wrapNone/>
                      <wp:docPr id="157590992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0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00D45C6" id="Straight Connector 7"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33.8pt,19.5pt" to="159.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">
                      <o:lock v:ext="edit" shapetype="f"/>
                    </v:line>
                  </w:pict>
                </mc:Fallback>
              </mc:AlternateContent>
            </w:r>
            <w:r w:rsidRPr="000E567D">
              <w:rPr>
                <w:rFonts w:asciiTheme="majorHAnsi" w:eastAsia="Times New Roman" w:hAnsiTheme="majorHAnsi" w:cstheme="majorHAnsi"/>
                <w:b/>
              </w:rPr>
              <w:t xml:space="preserve">BỘ </w:t>
            </w:r>
            <w:r w:rsidRPr="000E567D">
              <w:rPr>
                <w:rFonts w:asciiTheme="majorHAnsi" w:eastAsia="Times New Roman" w:hAnsiTheme="majorHAnsi" w:cstheme="majorHAnsi"/>
                <w:b/>
                <w:lang w:val="en-US"/>
              </w:rPr>
              <w:t>KHOA HỌC VÀ CÔNG NGHỆ</w:t>
            </w:r>
          </w:p>
        </w:tc>
        <w:tc>
          <w:tcPr>
            <w:tcW w:w="5550" w:type="dxa"/>
          </w:tcPr>
          <w:p w14:paraId="1242C7E8" w14:textId="77777777" w:rsidR="000C7827" w:rsidRPr="000E567D" w:rsidRDefault="000C7827" w:rsidP="002F46BC">
            <w:pPr>
              <w:spacing w:after="0" w:line="240" w:lineRule="auto"/>
              <w:ind w:left="57"/>
              <w:jc w:val="center"/>
              <w:rPr>
                <w:rFonts w:asciiTheme="majorHAnsi" w:eastAsia="Times New Roman" w:hAnsiTheme="majorHAnsi" w:cstheme="majorHAnsi"/>
                <w:b/>
              </w:rPr>
            </w:pPr>
            <w:r w:rsidRPr="000E567D">
              <w:rPr>
                <w:rFonts w:asciiTheme="majorHAnsi" w:eastAsia="Times New Roman" w:hAnsiTheme="majorHAnsi" w:cstheme="majorHAnsi"/>
                <w:b/>
              </w:rPr>
              <w:t>CỘNG HÒA XÃ HỘI CHỦ NGHĨA VIỆT NAM</w:t>
            </w:r>
          </w:p>
          <w:p w14:paraId="26FBDCD5" w14:textId="77777777" w:rsidR="000C7827" w:rsidRPr="000E567D" w:rsidRDefault="000C7827" w:rsidP="002F46BC">
            <w:pPr>
              <w:spacing w:after="0" w:line="240" w:lineRule="auto"/>
              <w:ind w:left="57" w:firstLine="369"/>
              <w:jc w:val="center"/>
              <w:rPr>
                <w:rFonts w:asciiTheme="majorHAnsi" w:eastAsia="Times New Roman" w:hAnsiTheme="majorHAnsi" w:cstheme="majorHAnsi"/>
                <w:sz w:val="27"/>
                <w:szCs w:val="27"/>
              </w:rPr>
            </w:pPr>
            <w:r w:rsidRPr="000E567D">
              <w:rPr>
                <w:rFonts w:asciiTheme="majorHAnsi" w:hAnsiTheme="majorHAnsi" w:cstheme="majorHAnsi"/>
                <w:noProof/>
                <w:lang w:val="en-GB" w:eastAsia="en-GB"/>
              </w:rPr>
              <mc:AlternateContent>
                <mc:Choice Requires="wps">
                  <w:drawing>
                    <wp:anchor distT="4294967292" distB="4294967292" distL="114300" distR="114300" simplePos="0" relativeHeight="251661312" behindDoc="0" locked="0" layoutInCell="1" allowOverlap="1" wp14:anchorId="71C5C96C" wp14:editId="4BCD2B98">
                      <wp:simplePos x="0" y="0"/>
                      <wp:positionH relativeFrom="column">
                        <wp:posOffset>780415</wp:posOffset>
                      </wp:positionH>
                      <wp:positionV relativeFrom="paragraph">
                        <wp:posOffset>229234</wp:posOffset>
                      </wp:positionV>
                      <wp:extent cx="2057400" cy="0"/>
                      <wp:effectExtent l="0" t="0" r="0" b="0"/>
                      <wp:wrapNone/>
                      <wp:docPr id="205226778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0E12DB" id="Straight Connector 5"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61.45pt,18.05pt" to="223.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">
                      <o:lock v:ext="edit" shapetype="f"/>
                    </v:line>
                  </w:pict>
                </mc:Fallback>
              </mc:AlternateContent>
            </w:r>
            <w:r w:rsidRPr="000E567D">
              <w:rPr>
                <w:rFonts w:asciiTheme="majorHAnsi" w:eastAsia="Times New Roman" w:hAnsiTheme="majorHAnsi" w:cstheme="majorHAnsi"/>
                <w:b/>
                <w:sz w:val="27"/>
                <w:szCs w:val="27"/>
              </w:rPr>
              <w:t>Độc lập - Tự do - Hạnh phúc</w:t>
            </w:r>
          </w:p>
        </w:tc>
      </w:tr>
      <w:tr w:rsidR="000E567D" w:rsidRPr="000E567D" w14:paraId="2B1F217E" w14:textId="77777777" w:rsidTr="002F46BC">
        <w:trPr>
          <w:cantSplit/>
          <w:trHeight w:val="626"/>
        </w:trPr>
        <w:tc>
          <w:tcPr>
            <w:tcW w:w="3966" w:type="dxa"/>
          </w:tcPr>
          <w:p w14:paraId="50BFA325" w14:textId="2C6EAFD6" w:rsidR="000C7827" w:rsidRPr="000E567D" w:rsidRDefault="000C7827" w:rsidP="002F46BC">
            <w:pPr>
              <w:keepNext/>
              <w:spacing w:line="360" w:lineRule="auto"/>
              <w:rPr>
                <w:rFonts w:asciiTheme="majorHAnsi" w:eastAsia="Times New Roman" w:hAnsiTheme="majorHAnsi" w:cstheme="majorHAnsi"/>
                <w:sz w:val="28"/>
                <w:szCs w:val="28"/>
                <w:lang w:val="en-US"/>
              </w:rPr>
            </w:pPr>
          </w:p>
        </w:tc>
        <w:tc>
          <w:tcPr>
            <w:tcW w:w="5550" w:type="dxa"/>
          </w:tcPr>
          <w:p w14:paraId="62E29FF3" w14:textId="6E562199" w:rsidR="000C7827" w:rsidRPr="000E567D" w:rsidRDefault="000C7827" w:rsidP="00721D00">
            <w:pPr>
              <w:ind w:left="57"/>
              <w:jc w:val="center"/>
              <w:rPr>
                <w:rFonts w:asciiTheme="majorHAnsi" w:eastAsia="Times New Roman" w:hAnsiTheme="majorHAnsi" w:cstheme="majorHAnsi"/>
                <w:sz w:val="28"/>
                <w:szCs w:val="28"/>
              </w:rPr>
            </w:pPr>
            <w:r w:rsidRPr="000E567D">
              <w:rPr>
                <w:rFonts w:asciiTheme="majorHAnsi" w:eastAsia="Times New Roman" w:hAnsiTheme="majorHAnsi" w:cstheme="majorHAnsi"/>
                <w:i/>
                <w:sz w:val="28"/>
                <w:szCs w:val="28"/>
              </w:rPr>
              <w:t xml:space="preserve">       Hà Nội, ngày</w:t>
            </w:r>
            <w:r w:rsidR="00D411CB" w:rsidRPr="000E567D">
              <w:rPr>
                <w:rFonts w:asciiTheme="majorHAnsi" w:eastAsia="Times New Roman" w:hAnsiTheme="majorHAnsi" w:cstheme="majorHAnsi"/>
                <w:i/>
                <w:sz w:val="28"/>
                <w:szCs w:val="28"/>
                <w:lang w:val="vi-VN"/>
              </w:rPr>
              <w:t xml:space="preserve"> </w:t>
            </w:r>
            <w:r w:rsidR="00721D00">
              <w:rPr>
                <w:rFonts w:asciiTheme="majorHAnsi" w:eastAsia="Times New Roman" w:hAnsiTheme="majorHAnsi" w:cstheme="majorHAnsi"/>
                <w:i/>
                <w:sz w:val="28"/>
                <w:szCs w:val="28"/>
                <w:lang w:val="en-US"/>
              </w:rPr>
              <w:t>18</w:t>
            </w:r>
            <w:r w:rsidR="00D411CB" w:rsidRPr="000E567D">
              <w:rPr>
                <w:rFonts w:asciiTheme="majorHAnsi" w:eastAsia="Times New Roman" w:hAnsiTheme="majorHAnsi" w:cstheme="majorHAnsi"/>
                <w:i/>
                <w:sz w:val="28"/>
                <w:szCs w:val="28"/>
                <w:lang w:val="vi-VN"/>
              </w:rPr>
              <w:t xml:space="preserve"> </w:t>
            </w:r>
            <w:r w:rsidRPr="000E567D">
              <w:rPr>
                <w:rFonts w:asciiTheme="majorHAnsi" w:eastAsia="Times New Roman" w:hAnsiTheme="majorHAnsi" w:cstheme="majorHAnsi"/>
                <w:i/>
                <w:sz w:val="28"/>
                <w:szCs w:val="28"/>
              </w:rPr>
              <w:t xml:space="preserve">tháng </w:t>
            </w:r>
            <w:r w:rsidR="00D411CB" w:rsidRPr="000E567D">
              <w:rPr>
                <w:rFonts w:asciiTheme="majorHAnsi" w:eastAsia="Times New Roman" w:hAnsiTheme="majorHAnsi" w:cstheme="majorHAnsi"/>
                <w:i/>
                <w:sz w:val="28"/>
                <w:szCs w:val="28"/>
                <w:lang w:val="vi-VN"/>
              </w:rPr>
              <w:t>7</w:t>
            </w:r>
            <w:r w:rsidRPr="000E567D">
              <w:rPr>
                <w:rFonts w:asciiTheme="majorHAnsi" w:eastAsia="Times New Roman" w:hAnsiTheme="majorHAnsi" w:cstheme="majorHAnsi"/>
                <w:i/>
                <w:sz w:val="28"/>
                <w:szCs w:val="28"/>
              </w:rPr>
              <w:t xml:space="preserve"> năm 2025</w:t>
            </w:r>
          </w:p>
        </w:tc>
      </w:tr>
    </w:tbl>
    <w:p w14:paraId="3A00168F" w14:textId="77777777" w:rsidR="000C7827" w:rsidRPr="000E567D" w:rsidRDefault="000C7827" w:rsidP="000C7827">
      <w:pPr>
        <w:spacing w:after="0" w:line="240" w:lineRule="auto"/>
        <w:jc w:val="center"/>
        <w:rPr>
          <w:rFonts w:asciiTheme="majorHAnsi" w:eastAsia="Times New Roman" w:hAnsiTheme="majorHAnsi" w:cstheme="majorHAnsi"/>
          <w:sz w:val="28"/>
          <w:szCs w:val="28"/>
        </w:rPr>
      </w:pPr>
      <w:r w:rsidRPr="000E567D">
        <w:rPr>
          <w:rFonts w:asciiTheme="majorHAnsi" w:eastAsia="Times New Roman" w:hAnsiTheme="majorHAnsi" w:cstheme="majorHAnsi"/>
          <w:b/>
          <w:sz w:val="28"/>
          <w:szCs w:val="28"/>
        </w:rPr>
        <w:t>BÁO CÁO</w:t>
      </w:r>
    </w:p>
    <w:p w14:paraId="306E5214" w14:textId="7104014D" w:rsidR="000C7827" w:rsidRPr="000E567D" w:rsidRDefault="00EA7CE3" w:rsidP="000C7827">
      <w:pPr>
        <w:spacing w:after="0" w:line="240" w:lineRule="auto"/>
        <w:jc w:val="center"/>
        <w:rPr>
          <w:rFonts w:asciiTheme="majorHAnsi" w:eastAsia="Times New Roman" w:hAnsiTheme="majorHAnsi" w:cstheme="majorHAnsi"/>
          <w:sz w:val="28"/>
          <w:szCs w:val="28"/>
          <w:lang w:val="vi-VN"/>
        </w:rPr>
      </w:pPr>
      <w:r w:rsidRPr="000E567D">
        <w:rPr>
          <w:rFonts w:asciiTheme="majorHAnsi" w:eastAsia="Times New Roman" w:hAnsiTheme="majorHAnsi" w:cstheme="majorHAnsi"/>
          <w:b/>
          <w:sz w:val="28"/>
          <w:szCs w:val="28"/>
          <w:lang w:val="vi-VN"/>
        </w:rPr>
        <w:t>Kết quả s</w:t>
      </w:r>
      <w:r w:rsidR="000C7827" w:rsidRPr="000E567D">
        <w:rPr>
          <w:rFonts w:asciiTheme="majorHAnsi" w:eastAsia="Times New Roman" w:hAnsiTheme="majorHAnsi" w:cstheme="majorHAnsi"/>
          <w:b/>
          <w:sz w:val="28"/>
          <w:szCs w:val="28"/>
        </w:rPr>
        <w:t>ơ kết 06 tháng đầu</w:t>
      </w:r>
      <w:r w:rsidR="00716D52" w:rsidRPr="000E567D">
        <w:rPr>
          <w:rFonts w:asciiTheme="majorHAnsi" w:eastAsia="Times New Roman" w:hAnsiTheme="majorHAnsi" w:cstheme="majorHAnsi"/>
          <w:b/>
          <w:sz w:val="28"/>
          <w:szCs w:val="28"/>
          <w:lang w:val="vi-VN"/>
        </w:rPr>
        <w:t xml:space="preserve"> </w:t>
      </w:r>
      <w:r w:rsidR="000C7827" w:rsidRPr="000E567D">
        <w:rPr>
          <w:rFonts w:asciiTheme="majorHAnsi" w:eastAsia="Times New Roman" w:hAnsiTheme="majorHAnsi" w:cstheme="majorHAnsi"/>
          <w:b/>
          <w:sz w:val="28"/>
          <w:szCs w:val="28"/>
        </w:rPr>
        <w:t>năm</w:t>
      </w:r>
      <w:r w:rsidRPr="000E567D">
        <w:rPr>
          <w:rFonts w:asciiTheme="majorHAnsi" w:eastAsia="Times New Roman" w:hAnsiTheme="majorHAnsi" w:cstheme="majorHAnsi"/>
          <w:b/>
          <w:sz w:val="28"/>
          <w:szCs w:val="28"/>
          <w:lang w:val="vi-VN"/>
        </w:rPr>
        <w:t xml:space="preserve"> 2025</w:t>
      </w:r>
      <w:r w:rsidR="000C7827" w:rsidRPr="000E567D">
        <w:rPr>
          <w:rFonts w:asciiTheme="majorHAnsi" w:eastAsia="Times New Roman" w:hAnsiTheme="majorHAnsi" w:cstheme="majorHAnsi"/>
          <w:b/>
          <w:sz w:val="28"/>
          <w:szCs w:val="28"/>
        </w:rPr>
        <w:t xml:space="preserve"> </w:t>
      </w:r>
      <w:r w:rsidRPr="000E567D">
        <w:rPr>
          <w:rFonts w:asciiTheme="majorHAnsi" w:eastAsia="Times New Roman" w:hAnsiTheme="majorHAnsi" w:cstheme="majorHAnsi"/>
          <w:b/>
          <w:sz w:val="28"/>
          <w:szCs w:val="28"/>
          <w:lang w:val="vi-VN"/>
        </w:rPr>
        <w:t>thực hiện các nhiệm vụ</w:t>
      </w:r>
      <w:r w:rsidR="00D22B7B" w:rsidRPr="000E567D">
        <w:rPr>
          <w:rFonts w:asciiTheme="majorHAnsi" w:eastAsia="Times New Roman" w:hAnsiTheme="majorHAnsi" w:cstheme="majorHAnsi"/>
          <w:b/>
          <w:sz w:val="28"/>
          <w:szCs w:val="28"/>
          <w:lang w:val="vi-VN"/>
        </w:rPr>
        <w:t xml:space="preserve"> phát triển</w:t>
      </w:r>
      <w:r w:rsidR="000C7827" w:rsidRPr="000E567D">
        <w:rPr>
          <w:rFonts w:asciiTheme="majorHAnsi" w:eastAsia="Times New Roman" w:hAnsiTheme="majorHAnsi" w:cstheme="majorHAnsi"/>
          <w:b/>
          <w:sz w:val="28"/>
          <w:szCs w:val="28"/>
        </w:rPr>
        <w:t xml:space="preserve"> </w:t>
      </w:r>
      <w:r w:rsidR="00F237B6" w:rsidRPr="000E567D">
        <w:rPr>
          <w:rFonts w:asciiTheme="majorHAnsi" w:eastAsia="Times New Roman" w:hAnsiTheme="majorHAnsi" w:cstheme="majorHAnsi"/>
          <w:b/>
          <w:sz w:val="28"/>
          <w:szCs w:val="28"/>
          <w:lang w:val="vi-VN"/>
        </w:rPr>
        <w:t>k</w:t>
      </w:r>
      <w:r w:rsidR="000C7827" w:rsidRPr="000E567D">
        <w:rPr>
          <w:rFonts w:asciiTheme="majorHAnsi" w:eastAsia="Times New Roman" w:hAnsiTheme="majorHAnsi" w:cstheme="majorHAnsi"/>
          <w:b/>
          <w:sz w:val="28"/>
          <w:szCs w:val="28"/>
        </w:rPr>
        <w:t xml:space="preserve">hoa học, </w:t>
      </w:r>
      <w:r w:rsidR="00F237B6" w:rsidRPr="000E567D">
        <w:rPr>
          <w:rFonts w:asciiTheme="majorHAnsi" w:eastAsia="Times New Roman" w:hAnsiTheme="majorHAnsi" w:cstheme="majorHAnsi"/>
          <w:b/>
          <w:sz w:val="28"/>
          <w:szCs w:val="28"/>
          <w:lang w:val="vi-VN"/>
        </w:rPr>
        <w:t>c</w:t>
      </w:r>
      <w:r w:rsidR="000C7827" w:rsidRPr="000E567D">
        <w:rPr>
          <w:rFonts w:asciiTheme="majorHAnsi" w:eastAsia="Times New Roman" w:hAnsiTheme="majorHAnsi" w:cstheme="majorHAnsi"/>
          <w:b/>
          <w:sz w:val="28"/>
          <w:szCs w:val="28"/>
        </w:rPr>
        <w:t xml:space="preserve">ông nghệ, </w:t>
      </w:r>
      <w:r w:rsidR="00F237B6" w:rsidRPr="000E567D">
        <w:rPr>
          <w:rFonts w:asciiTheme="majorHAnsi" w:eastAsia="Times New Roman" w:hAnsiTheme="majorHAnsi" w:cstheme="majorHAnsi"/>
          <w:b/>
          <w:sz w:val="28"/>
          <w:szCs w:val="28"/>
          <w:lang w:val="vi-VN"/>
        </w:rPr>
        <w:t>đ</w:t>
      </w:r>
      <w:r w:rsidR="000C7827" w:rsidRPr="000E567D">
        <w:rPr>
          <w:rFonts w:asciiTheme="majorHAnsi" w:eastAsia="Times New Roman" w:hAnsiTheme="majorHAnsi" w:cstheme="majorHAnsi"/>
          <w:b/>
          <w:sz w:val="28"/>
          <w:szCs w:val="28"/>
        </w:rPr>
        <w:t xml:space="preserve">ổi mới sáng tạo và </w:t>
      </w:r>
      <w:r w:rsidR="00F237B6" w:rsidRPr="000E567D">
        <w:rPr>
          <w:rFonts w:asciiTheme="majorHAnsi" w:eastAsia="Times New Roman" w:hAnsiTheme="majorHAnsi" w:cstheme="majorHAnsi"/>
          <w:b/>
          <w:sz w:val="28"/>
          <w:szCs w:val="28"/>
          <w:lang w:val="vi-VN"/>
        </w:rPr>
        <w:t>c</w:t>
      </w:r>
      <w:r w:rsidR="000C7827" w:rsidRPr="000E567D">
        <w:rPr>
          <w:rFonts w:asciiTheme="majorHAnsi" w:eastAsia="Times New Roman" w:hAnsiTheme="majorHAnsi" w:cstheme="majorHAnsi"/>
          <w:b/>
          <w:sz w:val="28"/>
          <w:szCs w:val="28"/>
        </w:rPr>
        <w:t>huyển đổi số quốc gia</w:t>
      </w:r>
      <w:r w:rsidR="00B52C6C" w:rsidRPr="000E567D">
        <w:rPr>
          <w:rFonts w:asciiTheme="majorHAnsi" w:eastAsia="Times New Roman" w:hAnsiTheme="majorHAnsi" w:cstheme="majorHAnsi"/>
          <w:b/>
          <w:sz w:val="28"/>
          <w:szCs w:val="28"/>
          <w:lang w:val="vi-VN"/>
        </w:rPr>
        <w:t xml:space="preserve"> và các nhiệm vụ </w:t>
      </w:r>
      <w:r w:rsidR="00F237B6" w:rsidRPr="000E567D">
        <w:rPr>
          <w:rFonts w:asciiTheme="majorHAnsi" w:eastAsia="Times New Roman" w:hAnsiTheme="majorHAnsi" w:cstheme="majorHAnsi"/>
          <w:b/>
          <w:sz w:val="28"/>
          <w:szCs w:val="28"/>
          <w:lang w:val="vi-VN"/>
        </w:rPr>
        <w:t>trọng tâm</w:t>
      </w:r>
      <w:r w:rsidR="00D22B7B" w:rsidRPr="000E567D">
        <w:rPr>
          <w:rFonts w:asciiTheme="majorHAnsi" w:eastAsia="Times New Roman" w:hAnsiTheme="majorHAnsi" w:cstheme="majorHAnsi"/>
          <w:b/>
          <w:sz w:val="28"/>
          <w:szCs w:val="28"/>
          <w:lang w:val="vi-VN"/>
        </w:rPr>
        <w:t xml:space="preserve"> 6 tháng cuối năm 2025</w:t>
      </w:r>
      <w:r w:rsidR="00F237B6" w:rsidRPr="000E567D">
        <w:rPr>
          <w:rFonts w:asciiTheme="majorHAnsi" w:eastAsia="Times New Roman" w:hAnsiTheme="majorHAnsi" w:cstheme="majorHAnsi"/>
          <w:b/>
          <w:sz w:val="28"/>
          <w:szCs w:val="28"/>
          <w:lang w:val="vi-VN"/>
        </w:rPr>
        <w:t xml:space="preserve"> </w:t>
      </w:r>
    </w:p>
    <w:p w14:paraId="134F92D9" w14:textId="2183A08C" w:rsidR="000C7827" w:rsidRPr="000E567D" w:rsidRDefault="000C7827" w:rsidP="000C7827">
      <w:pPr>
        <w:spacing w:after="0" w:line="240" w:lineRule="auto"/>
        <w:jc w:val="center"/>
        <w:rPr>
          <w:rFonts w:asciiTheme="majorHAnsi" w:eastAsia="Times New Roman" w:hAnsiTheme="majorHAnsi" w:cstheme="majorHAnsi"/>
          <w:sz w:val="28"/>
          <w:szCs w:val="28"/>
          <w:lang w:val="vi-VN"/>
        </w:rPr>
      </w:pPr>
      <w:r w:rsidRPr="000E567D">
        <w:rPr>
          <w:rFonts w:asciiTheme="majorHAnsi" w:eastAsia="Times New Roman" w:hAnsiTheme="majorHAnsi" w:cstheme="majorHAnsi"/>
          <w:b/>
          <w:i/>
          <w:sz w:val="28"/>
          <w:szCs w:val="28"/>
          <w:lang w:val="vi-VN"/>
        </w:rPr>
        <w:t>(</w:t>
      </w:r>
      <w:r w:rsidR="00A37126" w:rsidRPr="000E567D">
        <w:rPr>
          <w:rFonts w:asciiTheme="majorHAnsi" w:eastAsia="Times New Roman" w:hAnsiTheme="majorHAnsi" w:cstheme="majorHAnsi"/>
          <w:bCs/>
          <w:i/>
          <w:sz w:val="28"/>
          <w:szCs w:val="28"/>
          <w:lang w:val="vi-VN"/>
        </w:rPr>
        <w:t xml:space="preserve">Phục vụ </w:t>
      </w:r>
      <w:r w:rsidRPr="000E567D">
        <w:rPr>
          <w:rFonts w:asciiTheme="majorHAnsi" w:eastAsia="Times New Roman" w:hAnsiTheme="majorHAnsi" w:cstheme="majorHAnsi"/>
          <w:i/>
          <w:sz w:val="28"/>
          <w:szCs w:val="28"/>
          <w:lang w:val="vi-VN"/>
        </w:rPr>
        <w:t>Phiên họp lần thứ ba của Ban Chỉ đạo của Chính phủ về phát triển khoa học, công nghệ, đổi mới sáng tạo, chuyển đổi số và Đề án 06 - Sơ kết công tác 06 tháng đầu năm, triển khai nhiệm vụ 06 tháng cuối năm 2025</w:t>
      </w:r>
      <w:r w:rsidRPr="000E567D">
        <w:rPr>
          <w:rFonts w:asciiTheme="majorHAnsi" w:eastAsia="Times New Roman" w:hAnsiTheme="majorHAnsi" w:cstheme="majorHAnsi"/>
          <w:b/>
          <w:i/>
          <w:sz w:val="28"/>
          <w:szCs w:val="28"/>
          <w:lang w:val="vi-VN"/>
        </w:rPr>
        <w:t>)</w:t>
      </w:r>
    </w:p>
    <w:p w14:paraId="6EC1508B" w14:textId="77777777" w:rsidR="000C7827" w:rsidRPr="000E567D" w:rsidRDefault="000C7827" w:rsidP="000C7827">
      <w:pPr>
        <w:spacing w:before="120" w:after="120" w:line="240" w:lineRule="auto"/>
        <w:rPr>
          <w:rFonts w:asciiTheme="majorHAnsi" w:eastAsia="Times New Roman" w:hAnsiTheme="majorHAnsi" w:cstheme="majorHAnsi"/>
          <w:sz w:val="28"/>
          <w:szCs w:val="28"/>
          <w:lang w:val="vi-VN"/>
        </w:rPr>
      </w:pPr>
      <w:r w:rsidRPr="000E567D">
        <w:rPr>
          <w:rFonts w:asciiTheme="majorHAnsi" w:hAnsiTheme="majorHAnsi" w:cstheme="majorHAnsi"/>
          <w:noProof/>
          <w:lang w:val="en-GB" w:eastAsia="en-GB"/>
        </w:rPr>
        <mc:AlternateContent>
          <mc:Choice Requires="wps">
            <w:drawing>
              <wp:anchor distT="4294967294" distB="4294967294" distL="114300" distR="114300" simplePos="0" relativeHeight="251659264" behindDoc="0" locked="0" layoutInCell="1" hidden="0" allowOverlap="1" wp14:anchorId="190E4DB3" wp14:editId="54C77995">
                <wp:simplePos x="0" y="0"/>
                <wp:positionH relativeFrom="column">
                  <wp:posOffset>2463800</wp:posOffset>
                </wp:positionH>
                <wp:positionV relativeFrom="paragraph">
                  <wp:posOffset>81295</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901818" y="3780000"/>
                          <a:ext cx="8883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64537956" id="_x0000_t32" coordsize="21600,21600" o:spt="32" o:oned="t" path="m,l21600,21600e" filled="f">
                <v:path arrowok="t" fillok="f" o:connecttype="none"/>
                <o:lock v:ext="edit" shapetype="t"/>
              </v:shapetype>
              <v:shape id="Straight Arrow Connector 3" o:spid="_x0000_s1026" type="#_x0000_t32" style="position:absolute;margin-left:194pt;margin-top:6.4pt;width:0;height:1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">
                <v:stroke startarrowwidth="narrow" startarrowlength="short" endarrowwidth="narrow" endarrowlength="short"/>
              </v:shape>
            </w:pict>
          </mc:Fallback>
        </mc:AlternateContent>
      </w:r>
    </w:p>
    <w:p w14:paraId="093BC9CE" w14:textId="77777777" w:rsidR="000C7827" w:rsidRPr="000E567D" w:rsidRDefault="000C7827" w:rsidP="000C7827">
      <w:pPr>
        <w:widowControl w:val="0"/>
        <w:spacing w:before="120" w:after="120" w:line="240" w:lineRule="auto"/>
        <w:ind w:firstLine="720"/>
        <w:jc w:val="both"/>
        <w:rPr>
          <w:rFonts w:asciiTheme="majorHAnsi" w:eastAsia="Times New Roman" w:hAnsiTheme="majorHAnsi" w:cstheme="majorHAnsi"/>
          <w:sz w:val="28"/>
          <w:szCs w:val="28"/>
          <w:lang w:val="vi-VN"/>
        </w:rPr>
      </w:pPr>
      <w:r w:rsidRPr="000E567D">
        <w:rPr>
          <w:rFonts w:asciiTheme="majorHAnsi" w:eastAsia="Times New Roman" w:hAnsiTheme="majorHAnsi" w:cstheme="majorHAnsi"/>
          <w:sz w:val="28"/>
          <w:szCs w:val="28"/>
          <w:lang w:val="vi-VN"/>
        </w:rPr>
        <w:t>Thực hiện Nghị quyết số 57-NQ/TW ngày 22/12/2024 của Bộ Chính trị về đột phá phát triển khoa học, công nghệ, đổi mới sáng tạo và chuyển đổi số quốc gia (Nghị quyết số 57-NQ/TW) và Nghị quyết số 71/NQ-CP ngày 01/4/2025 của Chính phủ thực hiện Nghị quyết 57-NQ/TW; Bộ Khoa học và Công nghệ báo cáo Sơ kết 06 tháng đầu năm 2025 như sau:</w:t>
      </w:r>
    </w:p>
    <w:p w14:paraId="55B98720" w14:textId="6CFC803D" w:rsidR="000C7827" w:rsidRPr="000E567D" w:rsidRDefault="000C7827" w:rsidP="00523698">
      <w:pPr>
        <w:pStyle w:val="Heading1"/>
      </w:pPr>
      <w:r w:rsidRPr="000E567D">
        <w:t xml:space="preserve">I. </w:t>
      </w:r>
      <w:r w:rsidR="003B137F" w:rsidRPr="000E567D">
        <w:t>KẾT QUẢ</w:t>
      </w:r>
      <w:r w:rsidRPr="000E567D">
        <w:t xml:space="preserve"> ĐẠT ĐƯỢC</w:t>
      </w:r>
      <w:r w:rsidR="002643AE" w:rsidRPr="000E567D">
        <w:t xml:space="preserve"> 06 THÁNG ĐẦU NĂM</w:t>
      </w:r>
    </w:p>
    <w:p w14:paraId="4981C5AB" w14:textId="77777777" w:rsidR="000C7827" w:rsidRPr="004B3377" w:rsidRDefault="000C7827" w:rsidP="004B3377">
      <w:pPr>
        <w:pStyle w:val="Heading2"/>
      </w:pPr>
      <w:r w:rsidRPr="004B3377">
        <w:t>1. Công tác lãnh đạo, chỉ đạo điều hành của Chính phủ, Thủ tướng Chính phủ về phát triển khoa học, công nghệ, đổi mới sáng tạo và chuyển đổi số</w:t>
      </w:r>
    </w:p>
    <w:p w14:paraId="1289124E" w14:textId="1C471BA2"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Chính phủ đã kịp thời ban hành Chương trình hành động của Chính phủ thực hiện Nghị quyết số 57-NQ/TW ngày 22 tháng 12 năm 2024 của Bộ Chính trị về đột phá phát triển khoa học, công nghệ, đổi mới sáng tạo và chuyển đổi số quốc gia tại Nghị quyết số 03/NQ-CP ngày 09/01/2025 và Nghị quyết số 71/NQ-CP ngày 01/4/2025. Hầu hết các bộ, ngành, địa phương đã ban hành Kế hoạch hành động để thực hiện </w:t>
      </w:r>
      <w:r w:rsidR="002643AE" w:rsidRPr="000E567D">
        <w:rPr>
          <w:rFonts w:ascii="Times New Roman" w:eastAsia="Times New Roman" w:hAnsi="Times New Roman" w:cs="Times New Roman"/>
          <w:sz w:val="28"/>
          <w:szCs w:val="28"/>
          <w:lang w:val="vi-VN"/>
        </w:rPr>
        <w:t xml:space="preserve">02 </w:t>
      </w:r>
      <w:r w:rsidRPr="000E567D">
        <w:rPr>
          <w:rFonts w:ascii="Times New Roman" w:eastAsia="Times New Roman" w:hAnsi="Times New Roman" w:cs="Times New Roman"/>
          <w:sz w:val="28"/>
          <w:szCs w:val="28"/>
          <w:lang w:val="vi-VN"/>
        </w:rPr>
        <w:t xml:space="preserve">Nghị quyết </w:t>
      </w:r>
      <w:r w:rsidR="002643AE" w:rsidRPr="000E567D">
        <w:rPr>
          <w:rFonts w:ascii="Times New Roman" w:eastAsia="Times New Roman" w:hAnsi="Times New Roman" w:cs="Times New Roman"/>
          <w:sz w:val="28"/>
          <w:szCs w:val="28"/>
          <w:lang w:val="vi-VN"/>
        </w:rPr>
        <w:t>nêu trên</w:t>
      </w:r>
      <w:r w:rsidRPr="000E567D">
        <w:rPr>
          <w:rFonts w:ascii="Times New Roman" w:eastAsia="Times New Roman" w:hAnsi="Times New Roman" w:cs="Times New Roman"/>
          <w:sz w:val="28"/>
          <w:szCs w:val="28"/>
          <w:lang w:val="vi-VN"/>
        </w:rPr>
        <w:t>.</w:t>
      </w:r>
    </w:p>
    <w:p w14:paraId="2F90045E"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Ngày 15/5/2025, Thủ tướng Chính phủ đã thành lập Ban Chỉ đạo của Chính phủ về khoa học, công nghệ, đổi mới sáng tạo, chuyển đổi số và Đề án 06 (Quyết định số 929/QĐ-TTg), ban hành Quy chế tổ chức và hoạt động của Ban Chỉ đạo của Chính phủ về phát triển khoa học, công nghệ, đổi mới sáng tạo, chuyển đổi số và Đề án 06 (Quyết định số 96/QĐ-BCĐCP) và thành lập 03 Tổ công tác: (1) Tổ công tác về phát triển khoa học, công nghệ, đổi mới sáng tạo và chuyển đổi số (Quyết định số 930/QĐ-TTg); (2) Tổ Công tác triển khai Đề án 06; cải cách thủ tục hành chính, chuyển đổi số gắn với Đề án 06 (Quyết định số 931/QĐ-TTg) và (3) Tổ Công tác cải cách hành chính (Quyết định số 932/QĐ-TTg).</w:t>
      </w:r>
    </w:p>
    <w:p w14:paraId="43044F4F"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Ban Chỉ đạo của Chính phủ về khoa học, công nghệ, đổi mới sáng tạo, chuyển đổi số và Đề án 06 đã tổ chức họp 02 Phiên toàn thể với các bộ, ngành, </w:t>
      </w:r>
      <w:r w:rsidRPr="000E567D">
        <w:rPr>
          <w:rFonts w:ascii="Times New Roman" w:eastAsia="Times New Roman" w:hAnsi="Times New Roman" w:cs="Times New Roman"/>
          <w:sz w:val="28"/>
          <w:szCs w:val="28"/>
          <w:lang w:val="vi-VN"/>
        </w:rPr>
        <w:lastRenderedPageBreak/>
        <w:t>địa phương. Sau mỗi Phiên họp có thông báo kết luận</w:t>
      </w:r>
      <w:r w:rsidRPr="000E567D">
        <w:rPr>
          <w:rStyle w:val="FootnoteReference"/>
          <w:rFonts w:ascii="Times New Roman" w:eastAsia="Times New Roman" w:hAnsi="Times New Roman" w:cs="Times New Roman"/>
          <w:sz w:val="28"/>
          <w:szCs w:val="28"/>
        </w:rPr>
        <w:footnoteReference w:id="1"/>
      </w:r>
      <w:r w:rsidRPr="000E567D">
        <w:rPr>
          <w:rFonts w:ascii="Times New Roman" w:eastAsia="Times New Roman" w:hAnsi="Times New Roman" w:cs="Times New Roman"/>
          <w:sz w:val="28"/>
          <w:szCs w:val="28"/>
          <w:lang w:val="vi-VN"/>
        </w:rPr>
        <w:t xml:space="preserve"> của Thủ tướng Chính phủ - Trưởng Ban Chỉ đạo của Chính phủ giao nhiệm vụ cho các bộ, ngành, địa phương để triển khai kịp thời, hiệu quả.</w:t>
      </w:r>
    </w:p>
    <w:p w14:paraId="17635647" w14:textId="5000235B"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Trước yêu cầu về phân cấp, phân quyền và phân định thẩm quyền trong tổ chức chính quyền địa phương 02 cấp, ngày 10/6/2025, Phó Thủ tướng Thường trực Nguyễn Hòa Bình đã chủ trì cuộc họp, chỉ đạo Bộ Khoa học và Công nghệ (KH&amp;CN), </w:t>
      </w:r>
      <w:r w:rsidR="00597A5F" w:rsidRPr="000E567D">
        <w:rPr>
          <w:rFonts w:ascii="Times New Roman" w:eastAsia="Times New Roman" w:hAnsi="Times New Roman" w:cs="Times New Roman"/>
          <w:sz w:val="28"/>
          <w:szCs w:val="28"/>
          <w:lang w:val="vi-VN"/>
        </w:rPr>
        <w:t xml:space="preserve">các doanh nghiệp </w:t>
      </w:r>
      <w:r w:rsidRPr="000E567D">
        <w:rPr>
          <w:rFonts w:ascii="Times New Roman" w:eastAsia="Times New Roman" w:hAnsi="Times New Roman" w:cs="Times New Roman"/>
          <w:sz w:val="28"/>
          <w:szCs w:val="28"/>
          <w:lang w:val="vi-VN"/>
        </w:rPr>
        <w:t>VNPT, Viettel khẩn trương phát triển và hoàn thiện Trợ lý ảo AI để giải đáp mọi vướng mắc liên quan. Ngày 14/6/2025, tại Hội nghị công bố 28 nghị định về phân cấp, phân quyền, phân định thẩm quyền khi tổ chức chính quyền địa phương 02 cấp, hai hệ thống Trợ lý ảo đã chính thức ra mắt: (1) Trợ lý ảo của Viettel: Tập trung hỗ trợ hỏi - đáp về phân cấp, phân quyền, phân định thẩm quyền, phục vụ mọi đối tượng từ người dân, doanh nghiệp đến cán bộ, công chức trong quá trình triển khai chính quyền địa phương 02 cấp; (2) Trợ lý ảo của VNPT: Hướng đến người dân và doanh nghiệp, cung cấp tính năng tra cứu, hướng dẫn thủ tục hành chính, và phản hồi nhanh chóng các yêu cầu liên quan đến 1.800 dịch vụ công hiện hành, với kế hoạch mở rộng trong tương lai.</w:t>
      </w:r>
    </w:p>
    <w:p w14:paraId="58F1ADB2"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Việc đưa vào sử dụng Trợ lý ảo AI được kỳ vọng sẽ giúp quá trình chuyển đổi sang mô hình chính quyền địa phương 02 cấp diễn ra thuận lợi, minh bạch và hiệu quả hơn.</w:t>
      </w:r>
    </w:p>
    <w:p w14:paraId="4AA15F94" w14:textId="0198A90E"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Để triển khai Kế hoạch số 02-KH/BCĐTW ngày 19/6/2025 của Ban Chỉ đạo Trung ương về thúc đẩy chuyển đổi số liên thông, đồng bộ, nhanh, hiệu quả, ngày 20/6/2025, Phó Thủ tướng Chính phủ Nguyễn Chí Dũng đã chủ trì buổi làm việc triển khai Kế hoạch 02-KH/BCĐTW, giao Bộ KH&amp;CN chịu trách nhiệm đôn đốc các nhiệm vụ chuyển đổi số.</w:t>
      </w:r>
    </w:p>
    <w:p w14:paraId="2BDC8968" w14:textId="6AB18134"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Bộ KH&amp;CN</w:t>
      </w:r>
      <w:r w:rsidR="00B716A1" w:rsidRPr="000E567D">
        <w:rPr>
          <w:rFonts w:ascii="Times New Roman" w:eastAsia="Times New Roman" w:hAnsi="Times New Roman" w:cs="Times New Roman"/>
          <w:sz w:val="28"/>
          <w:szCs w:val="28"/>
          <w:lang w:val="vi-VN"/>
        </w:rPr>
        <w:t xml:space="preserve"> đã</w:t>
      </w:r>
      <w:r w:rsidRPr="000E567D">
        <w:rPr>
          <w:rFonts w:ascii="Times New Roman" w:eastAsia="Times New Roman" w:hAnsi="Times New Roman" w:cs="Times New Roman"/>
          <w:sz w:val="28"/>
          <w:szCs w:val="28"/>
          <w:lang w:val="vi-VN"/>
        </w:rPr>
        <w:t xml:space="preserve"> chủ trì, phối hợp với các bộ, ngành, địa phương rà soát, đánh giá, nâng cấp hệ thống thông tin và xây dựng báo cáo về các hệ thống thông tin phục vụ chỉ đạo, điều hành, người dân và doanh nghiệp, đáp ứng yêu cầu sắp xếp đơn vị hành chính theo mô hình mới. Báo cáo này cùng các đề xuất, khó khăn từ địa phương được gửi Phó Thủ tướng Chính phủ hàng ngày từ 25/6/2025.</w:t>
      </w:r>
    </w:p>
    <w:p w14:paraId="4690300D" w14:textId="5EA82C99" w:rsidR="000C7827" w:rsidRPr="00A83CF3"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Trên cơ sở các báo cáo, Phó Thủ tướng Chính phủ Nguyễn Chí Dũng đã</w:t>
      </w:r>
      <w:r w:rsidR="004B7418" w:rsidRPr="000E567D">
        <w:rPr>
          <w:rFonts w:ascii="Times New Roman" w:eastAsia="Times New Roman" w:hAnsi="Times New Roman" w:cs="Times New Roman"/>
          <w:sz w:val="28"/>
          <w:szCs w:val="28"/>
          <w:lang w:val="vi-VN"/>
        </w:rPr>
        <w:t xml:space="preserve"> c</w:t>
      </w:r>
      <w:r w:rsidRPr="000E567D">
        <w:rPr>
          <w:rFonts w:ascii="Times New Roman" w:eastAsia="Times New Roman" w:hAnsi="Times New Roman" w:cs="Times New Roman"/>
          <w:sz w:val="28"/>
          <w:szCs w:val="28"/>
          <w:lang w:val="vi-VN"/>
        </w:rPr>
        <w:t xml:space="preserve">hủ trì 04 cuộc họp (20/6, 24/6, 27/6, 30/6) chỉ đạo các đơn vị khẩn trương triển khai giải pháp nâng cấp, phát triển hệ thống thông tin. Ban </w:t>
      </w:r>
      <w:r w:rsidRPr="00A83CF3">
        <w:rPr>
          <w:rFonts w:ascii="Times New Roman" w:eastAsia="Times New Roman" w:hAnsi="Times New Roman" w:cs="Times New Roman"/>
          <w:sz w:val="28"/>
          <w:szCs w:val="28"/>
          <w:lang w:val="vi-VN"/>
        </w:rPr>
        <w:t xml:space="preserve">hành </w:t>
      </w:r>
      <w:r w:rsidR="00A75DF7" w:rsidRPr="00A83CF3">
        <w:rPr>
          <w:rFonts w:ascii="Times New Roman" w:eastAsia="Times New Roman" w:hAnsi="Times New Roman" w:cs="Times New Roman"/>
          <w:sz w:val="28"/>
          <w:szCs w:val="28"/>
          <w:lang w:val="vi-VN"/>
        </w:rPr>
        <w:t>0</w:t>
      </w:r>
      <w:r w:rsidR="00A75DF7" w:rsidRPr="00A83CF3">
        <w:rPr>
          <w:rFonts w:ascii="Times New Roman" w:eastAsia="Times New Roman" w:hAnsi="Times New Roman" w:cs="Times New Roman"/>
          <w:sz w:val="28"/>
          <w:szCs w:val="28"/>
          <w:lang w:val="vi"/>
        </w:rPr>
        <w:t>5</w:t>
      </w:r>
      <w:r w:rsidR="00A75DF7" w:rsidRPr="00A83CF3">
        <w:rPr>
          <w:rFonts w:ascii="Times New Roman" w:eastAsia="Times New Roman" w:hAnsi="Times New Roman" w:cs="Times New Roman"/>
          <w:sz w:val="28"/>
          <w:szCs w:val="28"/>
          <w:lang w:val="vi-VN"/>
        </w:rPr>
        <w:t xml:space="preserve"> công điện của Thủ tướng Chính phủ (số 95/CĐ-TTg ngày 22/6/2025, số 96/CĐ-TTg ngày 26/6/2025, số 101/CĐ-TTg ngày 29/6/2025, số 103/CĐ-TTg ngày 30/6/2025</w:t>
      </w:r>
      <w:r w:rsidR="00A75DF7" w:rsidRPr="00A83CF3">
        <w:rPr>
          <w:rFonts w:ascii="Times New Roman" w:eastAsia="Times New Roman" w:hAnsi="Times New Roman" w:cs="Times New Roman"/>
          <w:sz w:val="28"/>
          <w:szCs w:val="28"/>
          <w:lang w:val="vi"/>
        </w:rPr>
        <w:t>, số 111/CĐ-TTg ngày 17/7/2025</w:t>
      </w:r>
      <w:r w:rsidR="00A75DF7" w:rsidRPr="00A83CF3">
        <w:rPr>
          <w:rFonts w:ascii="Times New Roman" w:eastAsia="Times New Roman" w:hAnsi="Times New Roman" w:cs="Times New Roman"/>
          <w:sz w:val="28"/>
          <w:szCs w:val="28"/>
          <w:lang w:val="vi-VN"/>
        </w:rPr>
        <w:t>) yêu cầu đảm bảo cơ sở vật chất, hoàn thành nâng cấp hệ thống thông tin, tăng cường đồng bộ dữ liệu và đẩy mạnh kết nối, chia sẻ dữ liệu giữa các cơ sở dữ liệu quốc gia và chuyên ngành</w:t>
      </w:r>
      <w:r w:rsidR="00A75DF7" w:rsidRPr="00A83CF3">
        <w:rPr>
          <w:rFonts w:ascii="Times New Roman" w:eastAsia="Times New Roman" w:hAnsi="Times New Roman" w:cs="Times New Roman"/>
          <w:sz w:val="28"/>
          <w:szCs w:val="28"/>
          <w:lang w:val="vi"/>
        </w:rPr>
        <w:t xml:space="preserve">, tập trung tháo gỡ vướng </w:t>
      </w:r>
      <w:r w:rsidR="00A75DF7" w:rsidRPr="00A83CF3">
        <w:rPr>
          <w:rFonts w:ascii="Times New Roman" w:eastAsia="Times New Roman" w:hAnsi="Times New Roman" w:cs="Times New Roman"/>
          <w:sz w:val="28"/>
          <w:szCs w:val="28"/>
          <w:lang w:val="vi"/>
        </w:rPr>
        <w:lastRenderedPageBreak/>
        <w:t>mắc về thực hiện TTHC, CĐS trong giai đoạn đầu vận hành mô hình chính quyền địa phương 2 cấp</w:t>
      </w:r>
      <w:r w:rsidRPr="00A83CF3">
        <w:rPr>
          <w:rFonts w:ascii="Times New Roman" w:eastAsia="Times New Roman" w:hAnsi="Times New Roman" w:cs="Times New Roman"/>
          <w:sz w:val="28"/>
          <w:szCs w:val="28"/>
          <w:lang w:val="vi-VN"/>
        </w:rPr>
        <w:t>.</w:t>
      </w:r>
    </w:p>
    <w:p w14:paraId="24903153"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A83CF3">
        <w:rPr>
          <w:rFonts w:ascii="Times New Roman" w:eastAsia="Times New Roman" w:hAnsi="Times New Roman" w:cs="Times New Roman"/>
          <w:sz w:val="28"/>
          <w:szCs w:val="28"/>
          <w:lang w:val="vi-VN"/>
        </w:rPr>
        <w:t>Bộ KH&amp;CN đã chỉ đạo Tổng công ty Bưu điện Việt Nam và T</w:t>
      </w:r>
      <w:r w:rsidRPr="000E567D">
        <w:rPr>
          <w:rFonts w:ascii="Times New Roman" w:eastAsia="Times New Roman" w:hAnsi="Times New Roman" w:cs="Times New Roman"/>
          <w:sz w:val="28"/>
          <w:szCs w:val="28"/>
          <w:lang w:val="vi-VN"/>
        </w:rPr>
        <w:t>ập đoàn Công nghiệp – Viễn thông Quân đội cử nhân viên hỗ trợ tiếp nhận, trả kết quả thủ tục hành chính qua bưu chính tại 34 tỉnh/thành phố, đảm bảo hoạt động liên tục 24/7 từ 01/7/2025. Bộ KH&amp;CN cũng có văn bản gửi các doanh nghiệp viễn thông để đảm bảo dung lượng đường truyền, băng thông kết nối phục vụ vận hành mô hình chính quyền địa phương 02 cấp từ 01/7/2025.</w:t>
      </w:r>
    </w:p>
    <w:p w14:paraId="4AC10562"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Hiện tại, các hệ thống thông tin quan trọng đã cơ bản đáp ứng yêu cầu vận hành của mô hình chính quyền địa phương 02 cấp, đảm bảo thông suốt trong phục vụ người dân, doanh nghiệp và công tác công vụ.</w:t>
      </w:r>
    </w:p>
    <w:p w14:paraId="69F85E56" w14:textId="77777777" w:rsidR="000C7827" w:rsidRPr="000E567D" w:rsidRDefault="000C7827" w:rsidP="0079200B">
      <w:pPr>
        <w:pStyle w:val="Heading2"/>
      </w:pPr>
      <w:r w:rsidRPr="000E567D">
        <w:t>2. Kết quả thực hiện nhiệm vụ theo Chương trình hành động của Chính phủ thực hiện Nghị quyết 57-NQ/TW</w:t>
      </w:r>
    </w:p>
    <w:p w14:paraId="7847EBFF" w14:textId="1AF88115"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Kết quả tổng hợp theo báo cáo của các bộ, ngành, địa phương báo cáo qua hệ thống giám sát, đánh giá thực hiện Nghị quyết 71-NQ/CP tại địa chỉ </w:t>
      </w:r>
      <w:hyperlink r:id="rId7">
        <w:r w:rsidRPr="000E567D">
          <w:rPr>
            <w:rFonts w:ascii="Times New Roman" w:eastAsia="Times New Roman" w:hAnsi="Times New Roman" w:cs="Times New Roman"/>
            <w:sz w:val="28"/>
            <w:szCs w:val="28"/>
            <w:u w:val="single"/>
            <w:lang w:val="vi-VN"/>
          </w:rPr>
          <w:t>https://nq71.mst.gov.vn</w:t>
        </w:r>
      </w:hyperlink>
      <w:r w:rsidRPr="000E567D">
        <w:rPr>
          <w:rFonts w:ascii="Times New Roman" w:eastAsia="Times New Roman" w:hAnsi="Times New Roman" w:cs="Times New Roman"/>
          <w:sz w:val="28"/>
          <w:szCs w:val="28"/>
          <w:lang w:val="vi-VN"/>
        </w:rPr>
        <w:t xml:space="preserve"> 06 tháng đầu năm số nhiệm vụ hoàn thành: 7</w:t>
      </w:r>
      <w:r w:rsidR="001077FE" w:rsidRPr="005E635E">
        <w:rPr>
          <w:rFonts w:ascii="Times New Roman" w:eastAsia="Times New Roman" w:hAnsi="Times New Roman" w:cs="Times New Roman"/>
          <w:sz w:val="28"/>
          <w:szCs w:val="28"/>
          <w:lang w:val="vi-VN"/>
        </w:rPr>
        <w:t>6</w:t>
      </w:r>
      <w:r w:rsidRPr="000E567D">
        <w:rPr>
          <w:rFonts w:ascii="Times New Roman" w:eastAsia="Times New Roman" w:hAnsi="Times New Roman" w:cs="Times New Roman"/>
          <w:sz w:val="28"/>
          <w:szCs w:val="28"/>
          <w:lang w:val="vi-VN"/>
        </w:rPr>
        <w:t>/10</w:t>
      </w:r>
      <w:r w:rsidR="00C4605B" w:rsidRPr="005E635E">
        <w:rPr>
          <w:rFonts w:ascii="Times New Roman" w:eastAsia="Times New Roman" w:hAnsi="Times New Roman" w:cs="Times New Roman"/>
          <w:sz w:val="28"/>
          <w:szCs w:val="28"/>
          <w:lang w:val="vi-VN"/>
        </w:rPr>
        <w:t>6</w:t>
      </w:r>
      <w:r w:rsidRPr="000E567D">
        <w:rPr>
          <w:rFonts w:ascii="Times New Roman" w:eastAsia="Times New Roman" w:hAnsi="Times New Roman" w:cs="Times New Roman"/>
          <w:sz w:val="28"/>
          <w:szCs w:val="28"/>
          <w:lang w:val="vi-VN"/>
        </w:rPr>
        <w:t xml:space="preserve"> nhiệm vụ.</w:t>
      </w:r>
    </w:p>
    <w:p w14:paraId="7A357EE8" w14:textId="0B9C4F61"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i/>
          <w:sz w:val="28"/>
          <w:szCs w:val="28"/>
          <w:lang w:val="vi-VN"/>
        </w:rPr>
        <w:t xml:space="preserve">(Chi tiết </w:t>
      </w:r>
      <w:r w:rsidR="00AD71EC" w:rsidRPr="005E635E">
        <w:rPr>
          <w:rFonts w:ascii="Times New Roman" w:eastAsia="Times New Roman" w:hAnsi="Times New Roman" w:cs="Times New Roman"/>
          <w:i/>
          <w:sz w:val="28"/>
          <w:szCs w:val="28"/>
          <w:lang w:val="vi-VN"/>
        </w:rPr>
        <w:t>tại</w:t>
      </w:r>
      <w:r w:rsidRPr="000E567D">
        <w:rPr>
          <w:rFonts w:ascii="Times New Roman" w:eastAsia="Times New Roman" w:hAnsi="Times New Roman" w:cs="Times New Roman"/>
          <w:i/>
          <w:sz w:val="28"/>
          <w:szCs w:val="28"/>
          <w:lang w:val="vi-VN"/>
        </w:rPr>
        <w:t xml:space="preserve"> Phụ lục 01: </w:t>
      </w:r>
      <w:r w:rsidR="00717CAC" w:rsidRPr="005E635E">
        <w:rPr>
          <w:rFonts w:ascii="Times New Roman" w:eastAsia="Times New Roman" w:hAnsi="Times New Roman" w:cs="Times New Roman"/>
          <w:i/>
          <w:sz w:val="28"/>
          <w:szCs w:val="28"/>
          <w:lang w:val="vi-VN"/>
        </w:rPr>
        <w:t>Danh mục các nhiệm vụ đã hoàn thành</w:t>
      </w:r>
      <w:r w:rsidRPr="000E567D">
        <w:rPr>
          <w:rFonts w:ascii="Times New Roman" w:eastAsia="Times New Roman" w:hAnsi="Times New Roman" w:cs="Times New Roman"/>
          <w:i/>
          <w:sz w:val="28"/>
          <w:szCs w:val="28"/>
          <w:lang w:val="vi-VN"/>
        </w:rPr>
        <w:t xml:space="preserve"> trong 06 tháng đầu năm 2025)</w:t>
      </w:r>
    </w:p>
    <w:p w14:paraId="7152926C" w14:textId="77777777" w:rsidR="000C7827" w:rsidRPr="000E567D" w:rsidRDefault="000C7827" w:rsidP="0079200B">
      <w:pPr>
        <w:pStyle w:val="Heading2"/>
      </w:pPr>
      <w:r w:rsidRPr="000E567D">
        <w:t>3. Xây dựng, hoàn thiện thể chế, quy định cho khoa học, công nghệ, đổi mới sáng tạo và chuyển đổi số quốc gia</w:t>
      </w:r>
    </w:p>
    <w:p w14:paraId="278F8C97" w14:textId="0F4757B2"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Chính phủ đã trình Quốc hội thông qua 16 dự án luật và 03 ngh</w:t>
      </w:r>
      <w:r w:rsidR="004131ED" w:rsidRPr="005E635E">
        <w:rPr>
          <w:rFonts w:ascii="Times New Roman" w:eastAsia="Times New Roman" w:hAnsi="Times New Roman" w:cs="Times New Roman"/>
          <w:sz w:val="28"/>
          <w:szCs w:val="28"/>
          <w:lang w:val="vi-VN"/>
        </w:rPr>
        <w:t>ị</w:t>
      </w:r>
      <w:r w:rsidRPr="000E567D">
        <w:rPr>
          <w:rFonts w:ascii="Times New Roman" w:eastAsia="Times New Roman" w:hAnsi="Times New Roman" w:cs="Times New Roman"/>
          <w:sz w:val="28"/>
          <w:szCs w:val="28"/>
          <w:lang w:val="vi-VN"/>
        </w:rPr>
        <w:t xml:space="preserve"> quyết tại kỳ họp thứ 9</w:t>
      </w:r>
      <w:r w:rsidR="004B7418" w:rsidRPr="000E567D">
        <w:rPr>
          <w:rFonts w:ascii="Times New Roman" w:eastAsia="Times New Roman" w:hAnsi="Times New Roman" w:cs="Times New Roman"/>
          <w:sz w:val="28"/>
          <w:szCs w:val="28"/>
          <w:lang w:val="vi-VN"/>
        </w:rPr>
        <w:t xml:space="preserve"> Quốc hội Khóa XV</w:t>
      </w:r>
      <w:r w:rsidRPr="000E567D">
        <w:rPr>
          <w:rFonts w:ascii="Times New Roman" w:eastAsia="Times New Roman" w:hAnsi="Times New Roman" w:cs="Times New Roman"/>
          <w:sz w:val="28"/>
          <w:szCs w:val="28"/>
          <w:lang w:val="vi-VN"/>
        </w:rPr>
        <w:t xml:space="preserve"> liên quan đến khoa học công nghệ, đổi mới sáng tạo và chuyển đổi số. Trong đó: </w:t>
      </w:r>
    </w:p>
    <w:p w14:paraId="49114F47" w14:textId="0E02742D" w:rsidR="000C7827" w:rsidRPr="000E567D" w:rsidRDefault="005D485A"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0C7827" w:rsidRPr="000E567D">
        <w:rPr>
          <w:rFonts w:ascii="Times New Roman" w:eastAsia="Times New Roman" w:hAnsi="Times New Roman" w:cs="Times New Roman"/>
          <w:sz w:val="28"/>
          <w:szCs w:val="28"/>
          <w:lang w:val="vi-VN"/>
        </w:rPr>
        <w:t xml:space="preserve"> Luật KHCN và ĐMST chuyển từ quản lý quá trình sang quản lý đầu ra, gắn nghiên cứu với ứng dụng, lấy ĐMST là động lực đưa tri thức vào thực tiễn, xây dựng đại học thành các trung tâm nghiên cứu KHCN và doanh nghiệp là trung</w:t>
      </w:r>
      <w:r w:rsidR="0001649E" w:rsidRPr="000E567D">
        <w:rPr>
          <w:rFonts w:ascii="Times New Roman" w:eastAsia="Times New Roman" w:hAnsi="Times New Roman" w:cs="Times New Roman"/>
          <w:sz w:val="28"/>
          <w:szCs w:val="28"/>
          <w:lang w:val="vi-VN"/>
        </w:rPr>
        <w:t xml:space="preserve"> tâm</w:t>
      </w:r>
      <w:r w:rsidR="000C7827" w:rsidRPr="000E567D">
        <w:rPr>
          <w:rFonts w:ascii="Times New Roman" w:eastAsia="Times New Roman" w:hAnsi="Times New Roman" w:cs="Times New Roman"/>
          <w:sz w:val="28"/>
          <w:szCs w:val="28"/>
          <w:lang w:val="vi-VN"/>
        </w:rPr>
        <w:t xml:space="preserve"> của hệ thống ĐMST.</w:t>
      </w:r>
    </w:p>
    <w:p w14:paraId="381B2924" w14:textId="434C2541" w:rsidR="000C7827" w:rsidRPr="000E567D" w:rsidRDefault="005D485A"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0C7827" w:rsidRPr="000E567D">
        <w:rPr>
          <w:rFonts w:ascii="Times New Roman" w:eastAsia="Times New Roman" w:hAnsi="Times New Roman" w:cs="Times New Roman"/>
          <w:sz w:val="28"/>
          <w:szCs w:val="28"/>
          <w:lang w:val="vi-VN"/>
        </w:rPr>
        <w:t xml:space="preserve"> Luật Công nghiệp CNS xác lập ngành công nghiệp CNS là một ngành kinh tế trọng điểm, mở rộng phạm vi điều chỉnh sang dữ liệu, nền tảng số, AI, chip bán dẫn, tài sản số, kinh tế số, chú trọng tự cường thông qua phát triển doanh nghiệp công nghệ số Make in Vietnam.</w:t>
      </w:r>
    </w:p>
    <w:p w14:paraId="05061576" w14:textId="7302BC66" w:rsidR="000C7827" w:rsidRPr="000E567D" w:rsidRDefault="005D485A"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0C7827" w:rsidRPr="000E567D">
        <w:rPr>
          <w:rFonts w:ascii="Times New Roman" w:eastAsia="Times New Roman" w:hAnsi="Times New Roman" w:cs="Times New Roman"/>
          <w:sz w:val="28"/>
          <w:szCs w:val="28"/>
          <w:lang w:val="vi-VN"/>
        </w:rPr>
        <w:t xml:space="preserve"> Luật Tiêu chuẩn và quy chuẩn kỹ thuật xác định tiêu chuẩn là định hướng phát triển quốc gia, thúc đẩy năng suất, chất lượng và đổi mới; quy chuẩn là hàng rào bảo vệ quốc gia, bảo vệ sức khoẻ, môi trường, an ninh, chủ quyền kỹ thuật. </w:t>
      </w:r>
    </w:p>
    <w:p w14:paraId="5571F900" w14:textId="3D7B12D8" w:rsidR="000C7827" w:rsidRPr="000E567D" w:rsidRDefault="005D485A"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lastRenderedPageBreak/>
        <w:t>-</w:t>
      </w:r>
      <w:r w:rsidR="000C7827" w:rsidRPr="000E567D">
        <w:rPr>
          <w:rFonts w:ascii="Times New Roman" w:eastAsia="Times New Roman" w:hAnsi="Times New Roman" w:cs="Times New Roman"/>
          <w:sz w:val="28"/>
          <w:szCs w:val="28"/>
          <w:lang w:val="vi-VN"/>
        </w:rPr>
        <w:t xml:space="preserve"> Luật Chất lượng sản phẩm, hàng hoá chuyển từ tư duy tiền kiểm là chính sang hậu kiểm dựa trên rủi ro, nhằm bảo vệ người tiêu dùng, giảm gánh nặng cho doanh nghiệp, thúc đẩy đổi mới và hội nhập quốc tế. Quy định về chuyển đổi số toàn diện, kết nối dữ liệu giữa các bộ ngành để xây dựng một nền tảng số quốc gia về chất lượng, thực hiện hậu kiểm trên môi trường số.</w:t>
      </w:r>
    </w:p>
    <w:p w14:paraId="106A6A7E" w14:textId="2FA2E067" w:rsidR="000C7827" w:rsidRPr="000E567D" w:rsidRDefault="005D485A"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0C7827" w:rsidRPr="000E567D">
        <w:rPr>
          <w:rFonts w:ascii="Times New Roman" w:eastAsia="Times New Roman" w:hAnsi="Times New Roman" w:cs="Times New Roman"/>
          <w:sz w:val="28"/>
          <w:szCs w:val="28"/>
          <w:lang w:val="vi-VN"/>
        </w:rPr>
        <w:t xml:space="preserve"> Luật Năng lượng nguyên tử tạo hành lang pháp lý để triển khai nhanh nhà máy điện hạt nhân Ninh thuận, mở rộng ứng dụng năng lượng nguyên tử sang các lĩnh vực khác, xác định việc làm chủ công nghệ hạt nhân (một trong các công nghệ chiến lược quốc gia), nhất là công nghệ điện hạt nhân thế hệ mới, lò hạt nhân module qu</w:t>
      </w:r>
      <w:r w:rsidR="0001649E" w:rsidRPr="000E567D">
        <w:rPr>
          <w:rFonts w:ascii="Times New Roman" w:eastAsia="Times New Roman" w:hAnsi="Times New Roman" w:cs="Times New Roman"/>
          <w:sz w:val="28"/>
          <w:szCs w:val="28"/>
          <w:lang w:val="vi-VN"/>
        </w:rPr>
        <w:t>y</w:t>
      </w:r>
      <w:r w:rsidR="000C7827" w:rsidRPr="000E567D">
        <w:rPr>
          <w:rFonts w:ascii="Times New Roman" w:eastAsia="Times New Roman" w:hAnsi="Times New Roman" w:cs="Times New Roman"/>
          <w:sz w:val="28"/>
          <w:szCs w:val="28"/>
          <w:lang w:val="vi-VN"/>
        </w:rPr>
        <w:t xml:space="preserve"> mô nhỏ, nhằm đảm bảo điện linh hoạt cho CĐS xanh.</w:t>
      </w:r>
    </w:p>
    <w:p w14:paraId="5D84100E" w14:textId="6BD549AB"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Bộ KH&amp;CN đã phối hợp với Bộ Tài chính để đề xuất các nội dung quy định pháp luật về khoa học, công nghệ, đầu tư, đầu tư công, mua sắm công, ngân sách nhà nước, tài sản công, sở hữu trí tuệ, thuế… tại Luật sửa đổi Luật số 90/2025/QH15; Luật Thuế thu nhập doanh nghiệp và Luật Ngân sách Nhà nước. Theo đó:</w:t>
      </w:r>
    </w:p>
    <w:p w14:paraId="2E68D057" w14:textId="18A49F53" w:rsidR="000C7827" w:rsidRPr="000E567D" w:rsidRDefault="005D485A"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 xml:space="preserve">Luật số 90/2025/QH15 (sửa đổi Luật Đấu thầu): mở rộng đối tượng, sản phẩm từ kết quả nghiên cứu KH&amp;CN được ưu đãi đấu thầu; quy định đặt hàng đối với sản phẩm KH&amp;CN trọng điểm quốc gia; cho phép tự quyết định lựa chọn nhà thầu với nhiệm vụ khoán chi. Nghị định </w:t>
      </w:r>
      <w:r w:rsidR="005939FF" w:rsidRPr="005E635E">
        <w:rPr>
          <w:rFonts w:ascii="Times New Roman" w:eastAsia="Times New Roman" w:hAnsi="Times New Roman" w:cs="Times New Roman"/>
          <w:sz w:val="28"/>
          <w:szCs w:val="28"/>
          <w:lang w:val="vi-VN"/>
        </w:rPr>
        <w:t xml:space="preserve">số </w:t>
      </w:r>
      <w:r w:rsidR="000C7827" w:rsidRPr="000E567D">
        <w:rPr>
          <w:rFonts w:ascii="Times New Roman" w:eastAsia="Times New Roman" w:hAnsi="Times New Roman" w:cs="Times New Roman"/>
          <w:sz w:val="28"/>
          <w:szCs w:val="28"/>
          <w:lang w:val="vi-VN"/>
        </w:rPr>
        <w:t>180/2025/NĐ-CP hướng dẫn PPP trong lĩnh vực KH&amp;CN và chuyển đổi số. Luật Thuế xuất nhập khẩu và Luật Hải quan quy định ưu đãi thuế và thủ tục hải quan với hàng hóa phục vụ KH&amp;CN. Luật Đầu tư bổ sung ưu đãi với dự án công nghệ chiến lược, sản phẩm công nghệ số trọng điểm.</w:t>
      </w:r>
    </w:p>
    <w:p w14:paraId="060D58A0" w14:textId="6DEE3649" w:rsidR="000C7827" w:rsidRPr="000E567D" w:rsidRDefault="005D485A"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Luật Thuế thu nhập doanh nghiệp sửa đổi Điều 12 và 13: cho phép tính khoản chi tài trợ cho KH&amp;CN và chuyển đổi số vào chi phí được trừ; quy định tỷ lệ bổ sung chi R&amp;D và giao Chính phủ hướng dẫn. Doanh nghiệp được trích tối đa 20% thu nhập tính thuế lập Quỹ phát triển KH&amp;CN. Nội dung chi từ Quỹ được quy định thống nhất tại Luật KH&amp;CN và các văn bản hướng dẫn.</w:t>
      </w:r>
    </w:p>
    <w:p w14:paraId="490D9C62" w14:textId="758421DB" w:rsidR="000C7827" w:rsidRPr="000E567D" w:rsidRDefault="005D485A"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Luật Ngân sách Nhà nước quy định trách nhiệm Bộ KH&amp;CN trong: (i) ban hành hoặc trình cấp thẩm quyền chế độ, định mức chi ngân sách cho KH&amp;CN và chuyển đổi số; (ii) hướng dẫn, tổng hợp, đề xuất dự toán chi ngân sách cho lĩnh vực này, đảm bảo tổng mức và cơ cấu phù hợp chủ trương, pháp luật.</w:t>
      </w:r>
    </w:p>
    <w:p w14:paraId="2A354687" w14:textId="3460A9A9"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Trước đó, Chính phủ đã trình Quốc hội thông qua 02 nghị quyết: số 193/2025/QH15 về thí điểm một số cơ chế, chính sách đặc biệt tạo đột phá phát triển KH, CN, ĐMST, CĐSQG; và số 198/2025/QH15 về một số cơ chế, chính sách đặc biệt phát triển kinh tế tư nhân, trong đó quy định các nội dung hỗ trợ KH, CN, ĐMST, CĐS và đào tạo nhân lực. Nhiều điểm nghẽn thể chế đã được phân tích, đưa vào Chương trình xây dựng luật, pháp lệnh 2025.</w:t>
      </w:r>
    </w:p>
    <w:p w14:paraId="58DF643C" w14:textId="32DF20EA" w:rsidR="000C7827" w:rsidRPr="005E635E"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lastRenderedPageBreak/>
        <w:t>Chính phủ đã tích cực ban hành 21 Nghị định, góp phần thúc đẩy phát triển KH, CN, ĐMST, CĐSQG, trong đó có Nghị định số 179/2025/NĐ-CP ngày 01/7/2025 của Chính phủ Quy định về mức hỗ trợ đối với người làm công tác chuyên trách về chuyển đổi số, an toàn thông tin mạng, an ninh mạng; Nghị định số 180/2025/NĐ-CP ngày 01/7/2025 về cơ chế, chính sách hợp tác công tư trong lĩnh vực KHCN, ĐMST và CĐS, có hiệu lực ngay tại thời điểm ký ban hành; Nghị định số 118/2025/NĐ-CP ngày 09/6/2025 quy định về thực hiện thủ tục hành chính theo cơ chế một cửa, một cửa liên thông tại Bộ phận Một cửa và Cổng Dịch vụ công quốc gia; Nghị định số 88/2025/NĐ-CP ngày 13/4/2025 quy định chi tiết và hướng dẫn một số điều của Nghị quyết số 193/2025/QH15 ngày 19/02/2025 của Quốc hội; Nghị định số 194/2025/NĐ-CP ngày 03/7/2025 của Chính phủ Quy định chi tiết một số điều của Luật Giao dịch điện tử về cơ sở dữ liệu quốc gia, kết nối và chia sẻ dữ liệu, dữ liệu mở phục vụ giao dịch điện tử của cơ quan nhà nước; Kịp thời ban hành 28 nghị định về phân cấp, phân quyền, phân định thẩm quyền phục vụ triển khai mô hình chính quyền địa phương 02 cấp và đã xác định 51 thông tư hướng dẫn các văn bản quy phạm pháp luật cần ban hành.</w:t>
      </w:r>
    </w:p>
    <w:p w14:paraId="13406C32" w14:textId="5BDCF836" w:rsidR="00F177B0" w:rsidRPr="005E635E" w:rsidRDefault="005E1C0C" w:rsidP="00F17F1E">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T</w:t>
      </w:r>
      <w:r w:rsidR="00604785" w:rsidRPr="005E635E">
        <w:rPr>
          <w:rFonts w:ascii="Times New Roman" w:eastAsia="Times New Roman" w:hAnsi="Times New Roman" w:cs="Times New Roman"/>
          <w:sz w:val="28"/>
          <w:szCs w:val="28"/>
          <w:lang w:val="vi-VN"/>
        </w:rPr>
        <w:t xml:space="preserve">rong 06 tháng đầu năm </w:t>
      </w:r>
      <w:r w:rsidR="00F17F1E" w:rsidRPr="005E635E">
        <w:rPr>
          <w:rFonts w:ascii="Times New Roman" w:eastAsia="Times New Roman" w:hAnsi="Times New Roman" w:cs="Times New Roman"/>
          <w:sz w:val="28"/>
          <w:szCs w:val="28"/>
          <w:lang w:val="vi-VN"/>
        </w:rPr>
        <w:t>2025</w:t>
      </w:r>
      <w:r w:rsidRPr="005E635E">
        <w:rPr>
          <w:rFonts w:ascii="Times New Roman" w:eastAsia="Times New Roman" w:hAnsi="Times New Roman" w:cs="Times New Roman"/>
          <w:sz w:val="28"/>
          <w:szCs w:val="28"/>
          <w:lang w:val="vi-VN"/>
        </w:rPr>
        <w:t xml:space="preserve">, </w:t>
      </w:r>
      <w:r w:rsidR="00F17F1E" w:rsidRPr="005E635E">
        <w:rPr>
          <w:rFonts w:ascii="Times New Roman" w:eastAsia="Times New Roman" w:hAnsi="Times New Roman" w:cs="Times New Roman"/>
          <w:sz w:val="28"/>
          <w:szCs w:val="28"/>
          <w:lang w:val="vi-VN"/>
        </w:rPr>
        <w:t>Bộ Khoa học và Công nghệ</w:t>
      </w:r>
      <w:r w:rsidR="007760AB" w:rsidRPr="005E635E">
        <w:rPr>
          <w:rFonts w:ascii="Times New Roman" w:eastAsia="Times New Roman" w:hAnsi="Times New Roman" w:cs="Times New Roman"/>
          <w:sz w:val="28"/>
          <w:szCs w:val="28"/>
          <w:lang w:val="vi-VN"/>
        </w:rPr>
        <w:t xml:space="preserve">, </w:t>
      </w:r>
      <w:r w:rsidR="00F17F1E" w:rsidRPr="005E635E">
        <w:rPr>
          <w:rFonts w:ascii="Times New Roman" w:eastAsia="Times New Roman" w:hAnsi="Times New Roman" w:cs="Times New Roman"/>
          <w:sz w:val="28"/>
          <w:szCs w:val="28"/>
          <w:lang w:val="vi-VN"/>
        </w:rPr>
        <w:t>Bộ Tài chính</w:t>
      </w:r>
      <w:r w:rsidR="007760AB" w:rsidRPr="005E635E">
        <w:rPr>
          <w:rFonts w:ascii="Times New Roman" w:eastAsia="Times New Roman" w:hAnsi="Times New Roman" w:cs="Times New Roman"/>
          <w:sz w:val="28"/>
          <w:szCs w:val="28"/>
          <w:lang w:val="vi-VN"/>
        </w:rPr>
        <w:t xml:space="preserve"> là 02 cơ quan </w:t>
      </w:r>
      <w:r w:rsidR="00F17F1E" w:rsidRPr="005E635E">
        <w:rPr>
          <w:rFonts w:ascii="Times New Roman" w:eastAsia="Times New Roman" w:hAnsi="Times New Roman" w:cs="Times New Roman"/>
          <w:sz w:val="28"/>
          <w:szCs w:val="28"/>
          <w:lang w:val="vi-VN"/>
        </w:rPr>
        <w:t xml:space="preserve">tiên phong, </w:t>
      </w:r>
      <w:r w:rsidRPr="005E635E">
        <w:rPr>
          <w:rFonts w:ascii="Times New Roman" w:eastAsia="Times New Roman" w:hAnsi="Times New Roman" w:cs="Times New Roman"/>
          <w:sz w:val="28"/>
          <w:szCs w:val="28"/>
          <w:lang w:val="vi-VN"/>
        </w:rPr>
        <w:t xml:space="preserve">đã nỗ lực, tích cực </w:t>
      </w:r>
      <w:r w:rsidR="00596478" w:rsidRPr="005E635E">
        <w:rPr>
          <w:rFonts w:ascii="Times New Roman" w:eastAsia="Times New Roman" w:hAnsi="Times New Roman" w:cs="Times New Roman"/>
          <w:sz w:val="28"/>
          <w:szCs w:val="28"/>
          <w:lang w:val="vi-VN"/>
        </w:rPr>
        <w:t>thực hiện</w:t>
      </w:r>
      <w:r w:rsidRPr="005E635E">
        <w:rPr>
          <w:rFonts w:ascii="Times New Roman" w:eastAsia="Times New Roman" w:hAnsi="Times New Roman" w:cs="Times New Roman"/>
          <w:sz w:val="28"/>
          <w:szCs w:val="28"/>
          <w:lang w:val="vi-VN"/>
        </w:rPr>
        <w:t xml:space="preserve"> và </w:t>
      </w:r>
      <w:r w:rsidR="00F17F1E" w:rsidRPr="005E635E">
        <w:rPr>
          <w:rFonts w:ascii="Times New Roman" w:eastAsia="Times New Roman" w:hAnsi="Times New Roman" w:cs="Times New Roman"/>
          <w:sz w:val="28"/>
          <w:szCs w:val="28"/>
          <w:lang w:val="vi-VN"/>
        </w:rPr>
        <w:t>có những đóng góp quan trọng trong việc xây dựng và hoàn thiện thể chế pháp luật.</w:t>
      </w:r>
      <w:r w:rsidR="00596478" w:rsidRPr="005E635E">
        <w:rPr>
          <w:rFonts w:ascii="Times New Roman" w:eastAsia="Times New Roman" w:hAnsi="Times New Roman" w:cs="Times New Roman"/>
          <w:sz w:val="28"/>
          <w:szCs w:val="28"/>
          <w:lang w:val="vi-VN"/>
        </w:rPr>
        <w:t xml:space="preserve"> </w:t>
      </w:r>
      <w:r w:rsidR="00F17F1E" w:rsidRPr="005E635E">
        <w:rPr>
          <w:rFonts w:ascii="Times New Roman" w:eastAsia="Times New Roman" w:hAnsi="Times New Roman" w:cs="Times New Roman"/>
          <w:sz w:val="28"/>
          <w:szCs w:val="28"/>
          <w:lang w:val="vi-VN"/>
        </w:rPr>
        <w:t>Với vai trò là cơ quan chủ quản, Bộ Khoa học và Công nghệ đã thể hiện sự chủ động, quyết liệt trong việc rà soát, đề xuất sửa đổi, bổ sung các quy định pháp luật liên quan đến hoạt động khoa học, công nghệ và đổi mới sáng tạo. Những nỗ lực này không chỉ tháo gỡ vướng mắc, mà còn tạo hành lang pháp lý thông thoáng, thúc đẩy nghiên cứu, phát triển và ứng dụng các thành tựu khoa học kỹ thuật vào thực tiễn. Cùng với đó, Bộ Tài chính đã cho thấy sự phối hợp hiệu quả, kịp thời trong việc xây dựng các cơ chế, chính sách tài chính đặc thù nhằm khuyến khích đầu tư cho khoa học, công nghệ, đổi mới sáng tạo và chuyển đổi số. Từ việc bố trí nguồn lực, đơn giản hóa thủ tục tài chính đến việc xây dựng các chính sách ưu đãi thuế, tín dụng cho các doanh nghiệp, tổ chức, cá nhân hoạt động trong lĩnh vực này, Bộ Tài chính đã góp phần quan trọng giúp khơi thông dòng vốn, tạo động lực mạnh mẽ cho sự phát triển.</w:t>
      </w:r>
      <w:r w:rsidR="009A5761" w:rsidRPr="005E635E">
        <w:rPr>
          <w:rFonts w:ascii="Times New Roman" w:eastAsia="Times New Roman" w:hAnsi="Times New Roman" w:cs="Times New Roman"/>
          <w:sz w:val="28"/>
          <w:szCs w:val="28"/>
          <w:lang w:val="vi-VN"/>
        </w:rPr>
        <w:t xml:space="preserve"> </w:t>
      </w:r>
    </w:p>
    <w:p w14:paraId="0311FD0B" w14:textId="343BE116" w:rsidR="000C7827" w:rsidRPr="000E567D" w:rsidRDefault="000C7827" w:rsidP="0079200B">
      <w:pPr>
        <w:pStyle w:val="Heading2"/>
      </w:pPr>
      <w:r w:rsidRPr="000E567D">
        <w:t xml:space="preserve">4. </w:t>
      </w:r>
      <w:r w:rsidR="00161D98" w:rsidRPr="000E567D">
        <w:t xml:space="preserve">Phát triển </w:t>
      </w:r>
      <w:r w:rsidRPr="000E567D">
        <w:t>khoa học, công nghệ, đổi mới sáng tạo</w:t>
      </w:r>
    </w:p>
    <w:p w14:paraId="5196E14A" w14:textId="2A4FEE6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a) </w:t>
      </w:r>
      <w:r w:rsidR="00161D98" w:rsidRPr="000E567D">
        <w:rPr>
          <w:rFonts w:ascii="Times New Roman" w:eastAsia="Times New Roman" w:hAnsi="Times New Roman" w:cs="Times New Roman"/>
          <w:sz w:val="28"/>
          <w:szCs w:val="28"/>
          <w:lang w:val="vi-VN"/>
        </w:rPr>
        <w:t xml:space="preserve">Về Công nghệ chiến lược: </w:t>
      </w:r>
      <w:r w:rsidRPr="000E567D">
        <w:rPr>
          <w:rFonts w:ascii="Times New Roman" w:eastAsia="Times New Roman" w:hAnsi="Times New Roman" w:cs="Times New Roman"/>
          <w:sz w:val="28"/>
          <w:szCs w:val="28"/>
          <w:lang w:val="vi-VN"/>
        </w:rPr>
        <w:t>Thủ tướng Chính phủ đã ban hành Danh mục công nghệ chiến lược và sản phẩm công nghệ chiến lược với 11 nhóm công nghệ chiến lược.</w:t>
      </w:r>
    </w:p>
    <w:p w14:paraId="01E49680" w14:textId="70176DBC"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b) </w:t>
      </w:r>
      <w:r w:rsidR="00161D98" w:rsidRPr="000E567D">
        <w:rPr>
          <w:rFonts w:ascii="Times New Roman" w:eastAsia="Times New Roman" w:hAnsi="Times New Roman" w:cs="Times New Roman"/>
          <w:sz w:val="28"/>
          <w:szCs w:val="28"/>
          <w:lang w:val="vi-VN"/>
        </w:rPr>
        <w:t>Về n</w:t>
      </w:r>
      <w:r w:rsidRPr="000E567D">
        <w:rPr>
          <w:rFonts w:ascii="Times New Roman" w:eastAsia="Times New Roman" w:hAnsi="Times New Roman" w:cs="Times New Roman"/>
          <w:sz w:val="28"/>
          <w:szCs w:val="28"/>
          <w:lang w:val="vi-VN"/>
        </w:rPr>
        <w:t>ăng lực các cơ sở đào tạo, nghiên cứu (viện, trường, phòng thí nghiệm, các trung tâm sáng tạo):</w:t>
      </w:r>
    </w:p>
    <w:p w14:paraId="02BF014B" w14:textId="2676C065"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lastRenderedPageBreak/>
        <w:t>Số lượng tổ chức nghiên cứu: Năm 2024, cả nước có tổng cộng 889 tổ chức nghiên cứu (309 tổ chức công lập và 580 tổ chức ngoài công lập).</w:t>
      </w:r>
    </w:p>
    <w:p w14:paraId="74A14A7F" w14:textId="6787B87C"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Về hiện trạng các Phòng thí nghiệm </w:t>
      </w:r>
      <w:r w:rsidR="00C01976" w:rsidRPr="000E567D">
        <w:rPr>
          <w:rFonts w:ascii="Times New Roman" w:eastAsia="Times New Roman" w:hAnsi="Times New Roman" w:cs="Times New Roman"/>
          <w:sz w:val="28"/>
          <w:szCs w:val="28"/>
          <w:lang w:val="vi-VN"/>
        </w:rPr>
        <w:t xml:space="preserve">trọng điểm quốc gia </w:t>
      </w:r>
      <w:r w:rsidRPr="000E567D">
        <w:rPr>
          <w:rFonts w:ascii="Times New Roman" w:eastAsia="Times New Roman" w:hAnsi="Times New Roman" w:cs="Times New Roman"/>
          <w:sz w:val="28"/>
          <w:szCs w:val="28"/>
          <w:lang w:val="vi-VN"/>
        </w:rPr>
        <w:t>(PTN</w:t>
      </w:r>
      <w:r w:rsidR="00C01976" w:rsidRPr="000E567D">
        <w:rPr>
          <w:rFonts w:ascii="Times New Roman" w:eastAsia="Times New Roman" w:hAnsi="Times New Roman" w:cs="Times New Roman"/>
          <w:sz w:val="28"/>
          <w:szCs w:val="28"/>
          <w:lang w:val="vi-VN"/>
        </w:rPr>
        <w:t>TĐQG</w:t>
      </w:r>
      <w:r w:rsidRPr="000E567D">
        <w:rPr>
          <w:rFonts w:ascii="Times New Roman" w:eastAsia="Times New Roman" w:hAnsi="Times New Roman" w:cs="Times New Roman"/>
          <w:sz w:val="28"/>
          <w:szCs w:val="28"/>
          <w:lang w:val="vi-VN"/>
        </w:rPr>
        <w:t xml:space="preserve">): Đến tháng 01/2012, Nhà nước đã hoàn tất việc đầu tư xây dựng và đưa vào khai thác 16 phòng thí nghiệm trọng điểm (PTNTĐ) thuộc 7 lĩnh vực KH&amp;CN ưu tiên: Công nghệ sinh học (05), Công nghệ thông tin (02), Công nghệ vật liệu (03), Cơ khí - Tự động hóa (02), Hóa dầu (01), Năng lượng (01) và các lĩnh vực KH&amp;CN khác (02). </w:t>
      </w:r>
    </w:p>
    <w:p w14:paraId="6AB3E971" w14:textId="1FF27FBA"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c) </w:t>
      </w:r>
      <w:r w:rsidR="00161D98" w:rsidRPr="000E567D">
        <w:rPr>
          <w:rFonts w:ascii="Times New Roman" w:eastAsia="Times New Roman" w:hAnsi="Times New Roman" w:cs="Times New Roman"/>
          <w:sz w:val="28"/>
          <w:szCs w:val="28"/>
          <w:lang w:val="vi-VN"/>
        </w:rPr>
        <w:t>Về phát triển d</w:t>
      </w:r>
      <w:r w:rsidRPr="000E567D">
        <w:rPr>
          <w:rFonts w:ascii="Times New Roman" w:eastAsia="Times New Roman" w:hAnsi="Times New Roman" w:cs="Times New Roman"/>
          <w:sz w:val="28"/>
          <w:szCs w:val="28"/>
          <w:lang w:val="vi-VN"/>
        </w:rPr>
        <w:t xml:space="preserve">oanh nghiệp KH, CN, ĐMST, CĐS: Số lượng doanh nghiệp KH, CN là 858, phân bổ theo ngành nghề; Tổng số lao động: 42642 người; Tổng vốn quỹ KHCN là 108,6 tỷ đồng. Tính đến tháng 3/2025, có 31 doanh nghiệp được cấp giấy chứng nhận doanh nghiệp công nghệ cao (còn hiệu lực); 13 doanh nghiệp được cấp chứng nhận hoạt động ứng dụng CNC (còn hiệu lực); 01 cơ sở được chứng nhận ươm tạo công nghệ cao. </w:t>
      </w:r>
    </w:p>
    <w:p w14:paraId="130F75D6" w14:textId="328AE021"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d) </w:t>
      </w:r>
      <w:r w:rsidR="00161D98" w:rsidRPr="000E567D">
        <w:rPr>
          <w:rFonts w:ascii="Times New Roman" w:eastAsia="Times New Roman" w:hAnsi="Times New Roman" w:cs="Times New Roman"/>
          <w:sz w:val="28"/>
          <w:szCs w:val="28"/>
          <w:lang w:val="vi-VN"/>
        </w:rPr>
        <w:t xml:space="preserve">Về triển khai </w:t>
      </w:r>
      <w:r w:rsidRPr="000E567D">
        <w:rPr>
          <w:rFonts w:ascii="Times New Roman" w:eastAsia="Times New Roman" w:hAnsi="Times New Roman" w:cs="Times New Roman"/>
          <w:sz w:val="28"/>
          <w:szCs w:val="28"/>
          <w:lang w:val="vi-VN"/>
        </w:rPr>
        <w:t xml:space="preserve">Cổng sáng kiến giải pháp và Sàn giao dịch KH, CN: </w:t>
      </w:r>
    </w:p>
    <w:p w14:paraId="532847CA" w14:textId="76E95448"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Cổng sáng kiến giải pháp KH, CN: Ra mắt ngày 09/4/2025, theo thống kê trên Cổng, đến ngày 30/6/2025, có 254 sản phẩm, giải pháp được đề xuất trên Cổng, trong đó: Số sản phẩm, giải pháp đang đánh giá là 190; đang xử lý là 21; đã tiếp nhận là 10. Bên cạnh đó, Cổng đã công bố 103 sản phẩm, giải pháp. </w:t>
      </w:r>
    </w:p>
    <w:p w14:paraId="63D9B68B" w14:textId="44628EA8"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Sàn Giao dịch KH, CN: Ngày 30/6/2025, Bộ Khoa học và Công nghệ đã tổ chức Lễ ra mắt Sàn Giao dịch khoa học, công nghệ và định hướng phát triển thời gian tới.</w:t>
      </w:r>
    </w:p>
    <w:p w14:paraId="507DC364" w14:textId="49BA13A8"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e) </w:t>
      </w:r>
      <w:r w:rsidR="00161D98" w:rsidRPr="000E567D">
        <w:rPr>
          <w:rFonts w:ascii="Times New Roman" w:eastAsia="Times New Roman" w:hAnsi="Times New Roman" w:cs="Times New Roman"/>
          <w:sz w:val="28"/>
          <w:szCs w:val="28"/>
          <w:lang w:val="vi-VN"/>
        </w:rPr>
        <w:t xml:space="preserve">Về </w:t>
      </w:r>
      <w:r w:rsidRPr="000E567D">
        <w:rPr>
          <w:rFonts w:ascii="Times New Roman" w:eastAsia="Times New Roman" w:hAnsi="Times New Roman" w:cs="Times New Roman"/>
          <w:sz w:val="28"/>
          <w:szCs w:val="28"/>
          <w:lang w:val="vi-VN"/>
        </w:rPr>
        <w:t>Đổi mới sáng tạo</w:t>
      </w:r>
    </w:p>
    <w:p w14:paraId="323CEEF4" w14:textId="3BEBB2DA"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nl-NL"/>
        </w:rPr>
      </w:pPr>
      <w:r w:rsidRPr="000E567D">
        <w:rPr>
          <w:rFonts w:ascii="Times New Roman" w:eastAsia="Times New Roman" w:hAnsi="Times New Roman" w:cs="Times New Roman"/>
          <w:sz w:val="28"/>
          <w:szCs w:val="28"/>
          <w:lang w:val="nl-NL"/>
        </w:rPr>
        <w:t xml:space="preserve">Chỉ số đổi mới sáng tạo toàn cầu của Việt Nam (GII): Bộ </w:t>
      </w:r>
      <w:r w:rsidR="00DF041F">
        <w:rPr>
          <w:rFonts w:ascii="Times New Roman" w:eastAsia="Times New Roman" w:hAnsi="Times New Roman" w:cs="Times New Roman"/>
          <w:sz w:val="28"/>
          <w:szCs w:val="28"/>
          <w:lang w:val="nl-NL"/>
        </w:rPr>
        <w:t>KH&amp;CN</w:t>
      </w:r>
      <w:r w:rsidRPr="000E567D">
        <w:rPr>
          <w:rFonts w:ascii="Times New Roman" w:eastAsia="Times New Roman" w:hAnsi="Times New Roman" w:cs="Times New Roman"/>
          <w:sz w:val="28"/>
          <w:szCs w:val="28"/>
          <w:lang w:val="nl-NL"/>
        </w:rPr>
        <w:t xml:space="preserve"> đã triển khai theo dõi, đôn đốc, hướng dẫn và đề xuất phân công các bộ, ngành và các đơn vị thuộc Bộ KH&amp;CN rà soát, chủ động triển khai các giải pháp cải thiện chỉ số Đổi mới sáng tạo toàn cầu (GII) năm 2025; Ngày 08/7/2025, Bộ KH&amp;CN đã có công văn số 3011/BKHCN-ĐMST ngày gửi Văn phòng Chính phủ, Bộ Tài chính báo cáo kết quả triển khai thực hiện 6 tháng đầu năm 2025; </w:t>
      </w:r>
    </w:p>
    <w:p w14:paraId="66A7D52A" w14:textId="3568A115"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nl-NL"/>
        </w:rPr>
      </w:pPr>
      <w:r w:rsidRPr="000E567D">
        <w:rPr>
          <w:rFonts w:ascii="Times New Roman" w:eastAsia="Times New Roman" w:hAnsi="Times New Roman" w:cs="Times New Roman"/>
          <w:sz w:val="28"/>
          <w:szCs w:val="28"/>
          <w:lang w:val="nl-NL"/>
        </w:rPr>
        <w:t xml:space="preserve">Xây dựng và triển khai bộ chỉ số đổi mới sáng tạo cấp địa phương (PII): Bộ KH&amp;CN đã ban hành Quyết định số 989/QĐ-BKHCN ngày 27/5/2025 Phê duyệt Khung chỉ số đổi mới sáng tạo cấp địa phương năm 2025, theo đó khung chỉ số PII năm 2025 được áp dụng theo khung và phương pháp, kỹ thuật tính toán như năm 2024, đồng thời được điều chỉnh một số chỉ số thành phần đề phù hợp với bối cảnh sắp xếp lại các địa phương trên cả nước. Hỗ trợ, hướng dẫn 08 địa phương  về kết quả chỉ số đổi mới sáng tạo cấp địa phương (PII) năm 2024 và các chỉ số thành phần, trao đổi về kế hoạch hỗ trợ các địa phương trong tổ chức hội thảo, tập </w:t>
      </w:r>
      <w:r w:rsidRPr="000E567D">
        <w:rPr>
          <w:rFonts w:ascii="Times New Roman" w:eastAsia="Times New Roman" w:hAnsi="Times New Roman" w:cs="Times New Roman"/>
          <w:sz w:val="28"/>
          <w:szCs w:val="28"/>
          <w:lang w:val="nl-NL"/>
        </w:rPr>
        <w:lastRenderedPageBreak/>
        <w:t xml:space="preserve">huấn về PII. Xây dựng tài liệu hướng dẫn địa phương thu thập và cung cấp dữ liệu, hồ sơ tài liệu minh chứng trong triển khai bộ chỉ số PII năm 2025. </w:t>
      </w:r>
    </w:p>
    <w:p w14:paraId="66B50765" w14:textId="77777777" w:rsidR="000C7827" w:rsidRPr="000E567D" w:rsidRDefault="000C7827" w:rsidP="0079200B">
      <w:pPr>
        <w:pStyle w:val="Heading2"/>
      </w:pPr>
      <w:r w:rsidRPr="000E567D">
        <w:t>5. Tình hình thực hiện chuyển đổi số quốc gia</w:t>
      </w:r>
    </w:p>
    <w:p w14:paraId="49E9A401"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nl-NL"/>
        </w:rPr>
      </w:pPr>
      <w:r w:rsidRPr="000E567D">
        <w:rPr>
          <w:rFonts w:ascii="Times New Roman" w:eastAsia="Times New Roman" w:hAnsi="Times New Roman" w:cs="Times New Roman"/>
          <w:sz w:val="28"/>
          <w:szCs w:val="28"/>
          <w:lang w:val="nl-NL"/>
        </w:rPr>
        <w:t>Căn cứ báo cáo của các bộ, ngành, địa phương, kết quả thực hiện chuyển đổi số quốc gia cơ bản như sau:</w:t>
      </w:r>
    </w:p>
    <w:p w14:paraId="23458CF0"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rPr>
      </w:pPr>
      <w:r w:rsidRPr="000E567D">
        <w:rPr>
          <w:rFonts w:ascii="Times New Roman" w:eastAsia="Times New Roman" w:hAnsi="Times New Roman" w:cs="Times New Roman"/>
          <w:sz w:val="28"/>
          <w:szCs w:val="28"/>
        </w:rPr>
        <w:t>a) Về phát triển hạ tầng số:</w:t>
      </w:r>
    </w:p>
    <w:p w14:paraId="35A63748" w14:textId="77777777" w:rsidR="000B3A02" w:rsidRPr="000E567D" w:rsidRDefault="000B3A02" w:rsidP="000B3A02">
      <w:pPr>
        <w:spacing w:before="120" w:after="120" w:line="360" w:lineRule="exact"/>
        <w:ind w:firstLine="720"/>
        <w:jc w:val="both"/>
        <w:rPr>
          <w:rFonts w:ascii="Times New Roman" w:eastAsia="Times New Roman" w:hAnsi="Times New Roman" w:cs="Times New Roman"/>
          <w:sz w:val="28"/>
          <w:szCs w:val="28"/>
        </w:rPr>
      </w:pPr>
      <w:r w:rsidRPr="000E567D">
        <w:rPr>
          <w:rFonts w:ascii="Times New Roman" w:eastAsia="Times New Roman" w:hAnsi="Times New Roman" w:cs="Times New Roman"/>
          <w:sz w:val="28"/>
          <w:szCs w:val="28"/>
        </w:rPr>
        <w:t>- Phát triển Hạ tầng viễn thông băng rộng di động:</w:t>
      </w:r>
    </w:p>
    <w:p w14:paraId="44A38931" w14:textId="728327EE" w:rsidR="000B3A02" w:rsidRPr="000E567D" w:rsidRDefault="000B3A02" w:rsidP="000B3A02">
      <w:pPr>
        <w:spacing w:before="120" w:after="120" w:line="360" w:lineRule="exact"/>
        <w:ind w:firstLine="720"/>
        <w:jc w:val="both"/>
        <w:rPr>
          <w:rFonts w:ascii="Times New Roman" w:eastAsia="Times New Roman" w:hAnsi="Times New Roman" w:cs="Times New Roman"/>
          <w:sz w:val="28"/>
          <w:szCs w:val="28"/>
        </w:rPr>
      </w:pPr>
      <w:r w:rsidRPr="000E567D">
        <w:rPr>
          <w:rFonts w:ascii="Times New Roman" w:eastAsia="Times New Roman" w:hAnsi="Times New Roman" w:cs="Times New Roman"/>
          <w:sz w:val="28"/>
          <w:szCs w:val="28"/>
        </w:rPr>
        <w:t>+ 99,3% thôn bản có kết nối băng rộng di động (</w:t>
      </w:r>
      <w:r w:rsidR="00A010D4" w:rsidRPr="000E567D">
        <w:rPr>
          <w:rFonts w:ascii="Times New Roman" w:eastAsia="Times New Roman" w:hAnsi="Times New Roman" w:cs="Times New Roman"/>
          <w:sz w:val="28"/>
          <w:szCs w:val="28"/>
          <w:lang w:val="vi-VN"/>
        </w:rPr>
        <w:t>tăng 3</w:t>
      </w:r>
      <w:r w:rsidR="00DA5738" w:rsidRPr="000E567D">
        <w:rPr>
          <w:rFonts w:ascii="Times New Roman" w:eastAsia="Times New Roman" w:hAnsi="Times New Roman" w:cs="Times New Roman"/>
          <w:sz w:val="28"/>
          <w:szCs w:val="28"/>
          <w:lang w:val="vi-VN"/>
        </w:rPr>
        <w:t>62</w:t>
      </w:r>
      <w:r w:rsidR="00A010D4" w:rsidRPr="000E567D">
        <w:rPr>
          <w:rFonts w:ascii="Times New Roman" w:eastAsia="Times New Roman" w:hAnsi="Times New Roman" w:cs="Times New Roman"/>
          <w:sz w:val="28"/>
          <w:szCs w:val="28"/>
          <w:lang w:val="vi-VN"/>
        </w:rPr>
        <w:t xml:space="preserve"> </w:t>
      </w:r>
      <w:r w:rsidR="00254586" w:rsidRPr="000E567D">
        <w:rPr>
          <w:rFonts w:ascii="Times New Roman" w:eastAsia="Times New Roman" w:hAnsi="Times New Roman" w:cs="Times New Roman"/>
          <w:sz w:val="28"/>
          <w:szCs w:val="28"/>
          <w:lang w:val="vi-VN"/>
        </w:rPr>
        <w:t>thôn</w:t>
      </w:r>
      <w:r w:rsidRPr="000E567D">
        <w:rPr>
          <w:rFonts w:ascii="Times New Roman" w:eastAsia="Times New Roman" w:hAnsi="Times New Roman" w:cs="Times New Roman"/>
          <w:sz w:val="28"/>
          <w:szCs w:val="28"/>
        </w:rPr>
        <w:t xml:space="preserve"> so với tháng 12/2024); </w:t>
      </w:r>
    </w:p>
    <w:p w14:paraId="50D2F3F1" w14:textId="77777777" w:rsidR="000B3A02" w:rsidRPr="000E567D" w:rsidRDefault="000B3A02" w:rsidP="000B3A02">
      <w:pPr>
        <w:spacing w:before="120" w:after="120" w:line="360" w:lineRule="exact"/>
        <w:ind w:firstLine="720"/>
        <w:jc w:val="both"/>
        <w:rPr>
          <w:rFonts w:ascii="Times New Roman" w:eastAsia="Times New Roman" w:hAnsi="Times New Roman" w:cs="Times New Roman"/>
          <w:sz w:val="28"/>
          <w:szCs w:val="28"/>
        </w:rPr>
      </w:pPr>
      <w:r w:rsidRPr="000E567D">
        <w:rPr>
          <w:rFonts w:ascii="Times New Roman" w:eastAsia="Times New Roman" w:hAnsi="Times New Roman" w:cs="Times New Roman"/>
          <w:sz w:val="28"/>
          <w:szCs w:val="28"/>
        </w:rPr>
        <w:t>+ 99,8% dân số được phủ sóng di động 4G động (giữ nguyên so với tháng 12/2024);</w:t>
      </w:r>
    </w:p>
    <w:p w14:paraId="42046393" w14:textId="2C598466" w:rsidR="000B3A02" w:rsidRPr="000E567D" w:rsidRDefault="000B3A02" w:rsidP="000B3A02">
      <w:pPr>
        <w:spacing w:before="120" w:after="120" w:line="360" w:lineRule="exact"/>
        <w:ind w:firstLine="720"/>
        <w:jc w:val="both"/>
        <w:rPr>
          <w:rFonts w:ascii="Times New Roman" w:eastAsia="Times New Roman" w:hAnsi="Times New Roman" w:cs="Times New Roman"/>
          <w:sz w:val="28"/>
          <w:szCs w:val="28"/>
        </w:rPr>
      </w:pPr>
      <w:r w:rsidRPr="000E567D">
        <w:rPr>
          <w:rFonts w:ascii="Times New Roman" w:eastAsia="Times New Roman" w:hAnsi="Times New Roman" w:cs="Times New Roman"/>
          <w:sz w:val="28"/>
          <w:szCs w:val="28"/>
        </w:rPr>
        <w:t xml:space="preserve">+ Tốc độ truy cập mạng băng rộng di động là 146,64 Mbps, </w:t>
      </w:r>
      <w:r w:rsidR="0033571D" w:rsidRPr="000E567D">
        <w:rPr>
          <w:rFonts w:ascii="Times New Roman" w:eastAsia="Times New Roman" w:hAnsi="Times New Roman" w:cs="Times New Roman"/>
          <w:sz w:val="28"/>
          <w:szCs w:val="28"/>
          <w:lang w:val="vi-VN"/>
        </w:rPr>
        <w:t>x</w:t>
      </w:r>
      <w:r w:rsidRPr="000E567D">
        <w:rPr>
          <w:rFonts w:ascii="Times New Roman" w:eastAsia="Times New Roman" w:hAnsi="Times New Roman" w:cs="Times New Roman"/>
          <w:sz w:val="28"/>
          <w:szCs w:val="28"/>
        </w:rPr>
        <w:t>ếp hạng 20 thế giới, tăng 68% (từ 86,96 Mbps) so với tháng 12/2024;</w:t>
      </w:r>
    </w:p>
    <w:p w14:paraId="3D6CE581" w14:textId="77777777" w:rsidR="000B3A02" w:rsidRPr="000E567D" w:rsidRDefault="000B3A02" w:rsidP="000B3A02">
      <w:pPr>
        <w:spacing w:before="120" w:after="120" w:line="360" w:lineRule="exact"/>
        <w:ind w:firstLine="720"/>
        <w:jc w:val="both"/>
        <w:rPr>
          <w:rFonts w:ascii="Times New Roman" w:eastAsia="Times New Roman" w:hAnsi="Times New Roman" w:cs="Times New Roman"/>
          <w:sz w:val="28"/>
          <w:szCs w:val="28"/>
        </w:rPr>
      </w:pPr>
      <w:r w:rsidRPr="000E567D">
        <w:rPr>
          <w:rFonts w:ascii="Times New Roman" w:eastAsia="Times New Roman" w:hAnsi="Times New Roman" w:cs="Times New Roman"/>
          <w:sz w:val="28"/>
          <w:szCs w:val="28"/>
        </w:rPr>
        <w:t xml:space="preserve">- Phát triển Hạ tầng viễn thông băng rộng di động 5G: </w:t>
      </w:r>
    </w:p>
    <w:p w14:paraId="15AD5D4F" w14:textId="77777777" w:rsidR="000B3A02" w:rsidRPr="000E567D" w:rsidRDefault="000B3A02" w:rsidP="000B3A02">
      <w:pPr>
        <w:spacing w:before="120" w:after="120" w:line="360" w:lineRule="exact"/>
        <w:ind w:firstLine="720"/>
        <w:jc w:val="both"/>
        <w:rPr>
          <w:rFonts w:ascii="Times New Roman" w:eastAsia="Times New Roman" w:hAnsi="Times New Roman" w:cs="Times New Roman"/>
          <w:sz w:val="28"/>
          <w:szCs w:val="28"/>
        </w:rPr>
      </w:pPr>
      <w:r w:rsidRPr="000E567D">
        <w:rPr>
          <w:rFonts w:ascii="Times New Roman" w:eastAsia="Times New Roman" w:hAnsi="Times New Roman" w:cs="Times New Roman"/>
          <w:sz w:val="28"/>
          <w:szCs w:val="28"/>
        </w:rPr>
        <w:t>+ Tỷ lệ % dân số phủ sóng 5G: 26% (tăng 0,5% so với tháng 12/2024).</w:t>
      </w:r>
    </w:p>
    <w:p w14:paraId="36E15234" w14:textId="77777777" w:rsidR="000B3A02" w:rsidRPr="000E567D" w:rsidRDefault="000B3A02" w:rsidP="000B3A02">
      <w:pPr>
        <w:spacing w:before="120" w:after="120" w:line="360" w:lineRule="exact"/>
        <w:ind w:firstLine="720"/>
        <w:jc w:val="both"/>
        <w:rPr>
          <w:rFonts w:ascii="Times New Roman" w:eastAsia="Times New Roman" w:hAnsi="Times New Roman" w:cs="Times New Roman"/>
          <w:sz w:val="28"/>
          <w:szCs w:val="28"/>
        </w:rPr>
      </w:pPr>
      <w:r w:rsidRPr="000E567D">
        <w:rPr>
          <w:rFonts w:ascii="Times New Roman" w:eastAsia="Times New Roman" w:hAnsi="Times New Roman" w:cs="Times New Roman"/>
          <w:sz w:val="28"/>
          <w:szCs w:val="28"/>
        </w:rPr>
        <w:t>- Phát triển Hạ tầng viễn thông băng rộng cố định:</w:t>
      </w:r>
    </w:p>
    <w:p w14:paraId="7D1B58B3" w14:textId="77777777" w:rsidR="000B3A02" w:rsidRPr="000E567D" w:rsidRDefault="000B3A02" w:rsidP="000B3A02">
      <w:pPr>
        <w:spacing w:before="120" w:after="120" w:line="360" w:lineRule="exact"/>
        <w:ind w:firstLine="720"/>
        <w:jc w:val="both"/>
        <w:rPr>
          <w:rFonts w:ascii="Times New Roman" w:eastAsia="Times New Roman" w:hAnsi="Times New Roman" w:cs="Times New Roman"/>
          <w:sz w:val="28"/>
          <w:szCs w:val="28"/>
        </w:rPr>
      </w:pPr>
      <w:r w:rsidRPr="000E567D">
        <w:rPr>
          <w:rFonts w:ascii="Times New Roman" w:eastAsia="Times New Roman" w:hAnsi="Times New Roman" w:cs="Times New Roman"/>
          <w:sz w:val="28"/>
          <w:szCs w:val="28"/>
        </w:rPr>
        <w:t>+ Tỷ lệ hộ gia đình sử dụng cáp quang: 85,3% (tăng 0,3% so với tháng 12/2024);</w:t>
      </w:r>
    </w:p>
    <w:p w14:paraId="1E8C2076" w14:textId="30B94457" w:rsidR="000C7827" w:rsidRPr="000E567D" w:rsidRDefault="000B3A02" w:rsidP="000B3A02">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rPr>
        <w:t xml:space="preserve">+ Tốc độ truy cập mạng băng rộng cố định là 203,89 Mbps, </w:t>
      </w:r>
      <w:r w:rsidR="0033571D" w:rsidRPr="000E567D">
        <w:rPr>
          <w:rFonts w:ascii="Times New Roman" w:eastAsia="Times New Roman" w:hAnsi="Times New Roman" w:cs="Times New Roman"/>
          <w:sz w:val="28"/>
          <w:szCs w:val="28"/>
          <w:lang w:val="vi-VN"/>
        </w:rPr>
        <w:t>x</w:t>
      </w:r>
      <w:r w:rsidRPr="000E567D">
        <w:rPr>
          <w:rFonts w:ascii="Times New Roman" w:eastAsia="Times New Roman" w:hAnsi="Times New Roman" w:cs="Times New Roman"/>
          <w:sz w:val="28"/>
          <w:szCs w:val="28"/>
        </w:rPr>
        <w:t>ếp hạng 26 thế giới, tăng 28% (từ 159,32 Mbps) so với tháng 12/2024;</w:t>
      </w:r>
    </w:p>
    <w:p w14:paraId="00C61B4C" w14:textId="6250080C"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Tổng dung lượng cáp quang trên biển hiện nay: 70 Tbps</w:t>
      </w:r>
      <w:r w:rsidR="00822814" w:rsidRPr="000E567D">
        <w:rPr>
          <w:rFonts w:ascii="Times New Roman" w:eastAsia="Times New Roman" w:hAnsi="Times New Roman" w:cs="Times New Roman"/>
          <w:sz w:val="28"/>
          <w:szCs w:val="28"/>
          <w:lang w:val="vi-VN"/>
        </w:rPr>
        <w:t xml:space="preserve"> </w:t>
      </w:r>
      <w:r w:rsidR="00395531" w:rsidRPr="000E567D">
        <w:rPr>
          <w:rFonts w:ascii="Times New Roman" w:eastAsia="Times New Roman" w:hAnsi="Times New Roman" w:cs="Times New Roman"/>
          <w:sz w:val="28"/>
          <w:szCs w:val="28"/>
          <w:lang w:val="vi-VN"/>
        </w:rPr>
        <w:t>(</w:t>
      </w:r>
      <w:r w:rsidR="001425D7" w:rsidRPr="000E567D">
        <w:rPr>
          <w:rFonts w:ascii="Times New Roman" w:eastAsia="Times New Roman" w:hAnsi="Times New Roman" w:cs="Times New Roman"/>
          <w:sz w:val="28"/>
          <w:szCs w:val="28"/>
          <w:lang w:val="vi-VN"/>
        </w:rPr>
        <w:t>tăng 100% so với tháng 12/2024</w:t>
      </w:r>
      <w:r w:rsidR="00395531" w:rsidRPr="000E567D">
        <w:rPr>
          <w:rFonts w:ascii="Times New Roman" w:eastAsia="Times New Roman" w:hAnsi="Times New Roman" w:cs="Times New Roman"/>
          <w:sz w:val="28"/>
          <w:szCs w:val="28"/>
          <w:lang w:val="vi-VN"/>
        </w:rPr>
        <w:t>)</w:t>
      </w:r>
      <w:r w:rsidR="00822814" w:rsidRPr="000E567D">
        <w:rPr>
          <w:rFonts w:ascii="Times New Roman" w:eastAsia="Times New Roman" w:hAnsi="Times New Roman" w:cs="Times New Roman"/>
          <w:sz w:val="28"/>
          <w:szCs w:val="28"/>
          <w:lang w:val="vi-VN"/>
        </w:rPr>
        <w:t>.</w:t>
      </w:r>
    </w:p>
    <w:p w14:paraId="4B11F093"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 Hạ tầng trung tâm dữ liệu: </w:t>
      </w:r>
    </w:p>
    <w:p w14:paraId="64AC664D" w14:textId="30E61B76"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Tổng công suất thiết kế 221 MW</w:t>
      </w:r>
      <w:r w:rsidR="00F41205" w:rsidRPr="000E567D">
        <w:rPr>
          <w:rFonts w:ascii="Times New Roman" w:eastAsia="Times New Roman" w:hAnsi="Times New Roman" w:cs="Times New Roman"/>
          <w:sz w:val="28"/>
          <w:szCs w:val="28"/>
          <w:lang w:val="vi-VN"/>
        </w:rPr>
        <w:t xml:space="preserve"> (tăng 40MW so với tháng 12/2024)</w:t>
      </w:r>
    </w:p>
    <w:p w14:paraId="44DD92A1"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Số doanh nghiệp cung cấp dịch vụ trung tâm dữ liệu: 14 doanh nghiệp.</w:t>
      </w:r>
    </w:p>
    <w:p w14:paraId="034F1198"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b) Về cung cấp dịch vụ công trực tuyến, phát triển Chính phủ số</w:t>
      </w:r>
    </w:p>
    <w:p w14:paraId="0B62A54D" w14:textId="1B33ABA2"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Tỷ lệ hồ sơ trực tuyến toàn trình trên tổng hồ sơ giải quyết TTHC tháng 6/2025: 39,51%, trong đó khối bộ đạt tỷ lệ: 51,19%, khối tỉnh đạt tỷ lệ: 15,21%.</w:t>
      </w:r>
    </w:p>
    <w:p w14:paraId="626C2D7A" w14:textId="0BD8ED28"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Hỗ trợ thực hiện dịch vụ công trực tuyến qua Dịch vụ bưu chính công ích: Tổng công ty Bưu điện Việt Nam đang phối hợp với Bộ Công an (Cục C06) và Ngân hàng BIDV xây dựng đề án đại lý dịch vụ công trực tuyến, dự kiến triển khai thí điểm tại Bình Định và Thanh Hóa từ ngày 01/7/2025. Từ 26/5/2025 đến 23/6/2025, tiếp tục hỗ trợ thực hiện dịch vụ công trực tuyến qua Dịch vụ bưu chính công ích, đã tiếp nhận và chuyển trả hơn 73.726 kết quả. </w:t>
      </w:r>
    </w:p>
    <w:p w14:paraId="6B197C1F" w14:textId="7CA63361"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lastRenderedPageBreak/>
        <w:t>Văn phòng Chính phủ đã tham mưu Thủ tướng Chính phủ chỉ đạo các bộ, ngành, địa phương triển khai Cổng Dịch vụ công quốc gia trở thành điểm “một cửa số” tập trung quốc gia.</w:t>
      </w:r>
    </w:p>
    <w:p w14:paraId="4BBBA7DF"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c) Về quản trị điều hành trên môi trường số</w:t>
      </w:r>
    </w:p>
    <w:p w14:paraId="79240487" w14:textId="2B09803F"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Tổng số bộ, ngành, địa phương đã báo cáo chỉ số chỉ đạo điều hành dựa trên dữ liệu theo quy định tại Quyết định số 1012/QĐ-TTg: 73/84 cơ quan.</w:t>
      </w:r>
    </w:p>
    <w:p w14:paraId="75CEAC2C" w14:textId="0BDD59A8"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Tổng số bộ, ngành, địa phương đã ban hành bộ chỉ số chỉ đạo điều hành dựa trên dữ liệu: 40 cơ quan.</w:t>
      </w:r>
    </w:p>
    <w:p w14:paraId="14AFFB04" w14:textId="39047503"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Tổng số bộ, ngành, địa phương đã xây dựng hệ thống báo cáo và kết nối với hệ thống của VPCP: 67 cơ quan.</w:t>
      </w:r>
    </w:p>
    <w:p w14:paraId="3E3D72A3" w14:textId="4902788E"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d) </w:t>
      </w:r>
      <w:r w:rsidR="00161D98" w:rsidRPr="000E567D">
        <w:rPr>
          <w:rFonts w:ascii="Times New Roman" w:eastAsia="Times New Roman" w:hAnsi="Times New Roman" w:cs="Times New Roman"/>
          <w:sz w:val="28"/>
          <w:szCs w:val="28"/>
          <w:lang w:val="vi-VN"/>
        </w:rPr>
        <w:t>Về p</w:t>
      </w:r>
      <w:r w:rsidRPr="000E567D">
        <w:rPr>
          <w:rFonts w:ascii="Times New Roman" w:eastAsia="Times New Roman" w:hAnsi="Times New Roman" w:cs="Times New Roman"/>
          <w:sz w:val="28"/>
          <w:szCs w:val="28"/>
          <w:lang w:val="vi-VN"/>
        </w:rPr>
        <w:t>hát triển kinh tế số</w:t>
      </w:r>
    </w:p>
    <w:p w14:paraId="5663BB2B"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Số liệu doanh thu ngành, giá trị xuất khẩu, giá trị đầu tư nước ngoài tháng 06/2025 (ước tính):</w:t>
      </w:r>
    </w:p>
    <w:p w14:paraId="4B10464C" w14:textId="41959BFD" w:rsidR="000C7827" w:rsidRPr="000E567D" w:rsidRDefault="008F220F"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0C7827" w:rsidRPr="000E567D">
        <w:rPr>
          <w:rFonts w:ascii="Times New Roman" w:eastAsia="Times New Roman" w:hAnsi="Times New Roman" w:cs="Times New Roman"/>
          <w:sz w:val="28"/>
          <w:szCs w:val="28"/>
          <w:lang w:val="vi-VN"/>
        </w:rPr>
        <w:t xml:space="preserve"> Tổng doanh thu công nghiệp CNTT ước đạt 437.487 tỷ đồng, tăng trưởng 7% so với tháng 5/2025 và tăng trưởng 17% so với cùng kỳ năm 2024.</w:t>
      </w:r>
    </w:p>
    <w:p w14:paraId="4A65BE1B" w14:textId="4D4AC02B" w:rsidR="000C7827" w:rsidRPr="000E567D" w:rsidRDefault="008F220F"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0C7827" w:rsidRPr="000E567D">
        <w:rPr>
          <w:rFonts w:ascii="Times New Roman" w:eastAsia="Times New Roman" w:hAnsi="Times New Roman" w:cs="Times New Roman"/>
          <w:sz w:val="28"/>
          <w:szCs w:val="28"/>
          <w:lang w:val="vi-VN"/>
        </w:rPr>
        <w:t xml:space="preserve"> Tổng doanh thu lũy kế 6 tháng đầu năm 2025 ước đạt: 2.289</w:t>
      </w:r>
      <w:r w:rsidR="006C727A" w:rsidRPr="005D15F0">
        <w:rPr>
          <w:rFonts w:ascii="Times New Roman" w:eastAsia="Times New Roman" w:hAnsi="Times New Roman" w:cs="Times New Roman"/>
          <w:sz w:val="28"/>
          <w:szCs w:val="28"/>
          <w:lang w:val="vi-VN"/>
        </w:rPr>
        <w:t>.627</w:t>
      </w:r>
      <w:r w:rsidR="000C7827" w:rsidRPr="000E567D">
        <w:rPr>
          <w:rFonts w:ascii="Times New Roman" w:eastAsia="Times New Roman" w:hAnsi="Times New Roman" w:cs="Times New Roman"/>
          <w:sz w:val="28"/>
          <w:szCs w:val="28"/>
          <w:lang w:val="vi-VN"/>
        </w:rPr>
        <w:t xml:space="preserve"> tỷ đồng tăng trưởng 21% so với cùng kỳ năm 2024. </w:t>
      </w:r>
    </w:p>
    <w:p w14:paraId="3C3AEC3F" w14:textId="648ED880" w:rsidR="000C7827" w:rsidRPr="000E567D" w:rsidRDefault="008F220F"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0C7827" w:rsidRPr="000E567D">
        <w:rPr>
          <w:rFonts w:ascii="Times New Roman" w:eastAsia="Times New Roman" w:hAnsi="Times New Roman" w:cs="Times New Roman"/>
          <w:sz w:val="28"/>
          <w:szCs w:val="28"/>
          <w:lang w:val="vi-VN"/>
        </w:rPr>
        <w:t xml:space="preserve"> Giá trị xuất khẩu sản phẩm công nghiệp CNTT ước đạt 381.046 tỷ đồng (tương đương 14,943 tỷ USD), tăng trưởng khoảng 6,7% so với tháng 5/2025 và tăng trưởng 28% so với cùng kỳ năm 2024.</w:t>
      </w:r>
    </w:p>
    <w:p w14:paraId="3B860FF1" w14:textId="4B71F9E9" w:rsidR="000C7827" w:rsidRPr="000E567D" w:rsidRDefault="008F220F"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0C7827" w:rsidRPr="000E567D">
        <w:rPr>
          <w:rFonts w:ascii="Times New Roman" w:eastAsia="Times New Roman" w:hAnsi="Times New Roman" w:cs="Times New Roman"/>
          <w:sz w:val="28"/>
          <w:szCs w:val="28"/>
          <w:lang w:val="vi-VN"/>
        </w:rPr>
        <w:t xml:space="preserve"> Theo số liệu của Bộ Tài chính (Cục Phát triển doanh nghiệp tư nhân và kinh tế tập thể), số doanh nghiệp công nghệ số đăng ký thành lập mới trong tháng 05/2025 là 739 doanh nghiệp; tổng số doanh nghiệp công nghệ số đạt 75.908 doanh nghiệp.</w:t>
      </w:r>
    </w:p>
    <w:p w14:paraId="211E6F56"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đ) Về phát triển xã hội số, công dân số</w:t>
      </w:r>
    </w:p>
    <w:p w14:paraId="7224E2F5" w14:textId="71002732" w:rsidR="009C0A62" w:rsidRPr="005E635E" w:rsidRDefault="009C0A62" w:rsidP="003B4202">
      <w:pPr>
        <w:spacing w:before="60" w:after="0" w:line="240" w:lineRule="auto"/>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Cấp chữ ký số cho người dân và tỷ lệ người trưởng thành có chữ ký số:</w:t>
      </w:r>
      <w:r w:rsidR="00C075E1" w:rsidRPr="005E635E">
        <w:rPr>
          <w:rFonts w:ascii="Times New Roman" w:eastAsia="Times New Roman" w:hAnsi="Times New Roman" w:cs="Times New Roman"/>
          <w:sz w:val="28"/>
          <w:szCs w:val="28"/>
          <w:lang w:val="vi-VN"/>
        </w:rPr>
        <w:t xml:space="preserve"> </w:t>
      </w:r>
      <w:r w:rsidR="00C075E1" w:rsidRPr="000E567D">
        <w:rPr>
          <w:rFonts w:ascii="Times New Roman" w:eastAsia="Times New Roman" w:hAnsi="Times New Roman" w:cs="Times New Roman"/>
          <w:sz w:val="28"/>
          <w:szCs w:val="28"/>
          <w:lang w:val="vi-VN"/>
        </w:rPr>
        <w:t>Tổng số chứng thư chữ ký số đã cấp tính đến hết tháng 6/2025 đạt khoảng 20 triệu chứng thư chữ ký số (Tăng 46,88% so với tổng số chứng thư chữ ký số đã cấp đến hết tháng 12/2024 là khoảng 13,62 triệu CTCKS</w:t>
      </w:r>
      <w:r w:rsidR="00807DE4" w:rsidRPr="000E567D">
        <w:rPr>
          <w:rFonts w:ascii="Times New Roman" w:eastAsia="Times New Roman" w:hAnsi="Times New Roman" w:cs="Times New Roman"/>
          <w:sz w:val="28"/>
          <w:szCs w:val="28"/>
          <w:lang w:val="vi-VN"/>
        </w:rPr>
        <w:t xml:space="preserve"> Tỷ lệ dân số trưởng thành có chữ ký số hoặc chữ ký điện tử cá nhân đạt khoảng </w:t>
      </w:r>
      <w:r w:rsidR="00807DE4" w:rsidRPr="000E567D">
        <w:rPr>
          <w:rFonts w:ascii="Times New Roman" w:eastAsia="Times New Roman" w:hAnsi="Times New Roman" w:cs="Times New Roman"/>
          <w:b/>
          <w:bCs/>
          <w:sz w:val="28"/>
          <w:szCs w:val="28"/>
          <w:lang w:val="vi-VN"/>
        </w:rPr>
        <w:t>33%</w:t>
      </w:r>
      <w:r w:rsidR="00807DE4" w:rsidRPr="000E567D">
        <w:rPr>
          <w:rFonts w:ascii="Times New Roman" w:eastAsia="Times New Roman" w:hAnsi="Times New Roman" w:cs="Times New Roman"/>
          <w:sz w:val="28"/>
          <w:szCs w:val="28"/>
          <w:lang w:val="vi-VN"/>
        </w:rPr>
        <w:t xml:space="preserve">, </w:t>
      </w:r>
      <w:r w:rsidR="00807DE4" w:rsidRPr="000E567D">
        <w:rPr>
          <w:rFonts w:ascii="Times New Roman" w:eastAsia="Times New Roman" w:hAnsi="Times New Roman" w:cs="Times New Roman"/>
          <w:b/>
          <w:bCs/>
          <w:sz w:val="28"/>
          <w:szCs w:val="28"/>
          <w:lang w:val="vi-VN"/>
        </w:rPr>
        <w:t xml:space="preserve">tăng </w:t>
      </w:r>
      <w:r w:rsidR="00807DE4" w:rsidRPr="005E635E">
        <w:rPr>
          <w:rFonts w:ascii="Times New Roman" w:eastAsia="Times New Roman" w:hAnsi="Times New Roman" w:cs="Times New Roman"/>
          <w:b/>
          <w:bCs/>
          <w:sz w:val="28"/>
          <w:szCs w:val="28"/>
          <w:lang w:val="vi-VN"/>
        </w:rPr>
        <w:t>11</w:t>
      </w:r>
      <w:r w:rsidR="00845C06" w:rsidRPr="00845C06">
        <w:rPr>
          <w:rFonts w:ascii="Times New Roman" w:eastAsia="Times New Roman" w:hAnsi="Times New Roman" w:cs="Times New Roman"/>
          <w:b/>
          <w:bCs/>
          <w:sz w:val="28"/>
          <w:szCs w:val="28"/>
          <w:lang w:val="vi-VN"/>
        </w:rPr>
        <w:t xml:space="preserve"> điểm </w:t>
      </w:r>
      <w:r w:rsidR="00807DE4" w:rsidRPr="000E567D">
        <w:rPr>
          <w:rFonts w:ascii="Times New Roman" w:eastAsia="Times New Roman" w:hAnsi="Times New Roman" w:cs="Times New Roman"/>
          <w:b/>
          <w:bCs/>
          <w:sz w:val="28"/>
          <w:szCs w:val="28"/>
          <w:lang w:val="vi-VN"/>
        </w:rPr>
        <w:t>%</w:t>
      </w:r>
      <w:r w:rsidR="00807DE4" w:rsidRPr="000E567D">
        <w:rPr>
          <w:rFonts w:ascii="Times New Roman" w:eastAsia="Times New Roman" w:hAnsi="Times New Roman" w:cs="Times New Roman"/>
          <w:sz w:val="28"/>
          <w:szCs w:val="28"/>
          <w:lang w:val="vi-VN"/>
        </w:rPr>
        <w:t xml:space="preserve"> so với tháng 12/2024.</w:t>
      </w:r>
    </w:p>
    <w:p w14:paraId="78FC1CEF" w14:textId="3E93E4CC" w:rsidR="000C7827" w:rsidRPr="000E567D" w:rsidRDefault="000C7827" w:rsidP="00EC40ED">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e) Về phát triển đô thị thông minh, thành phố thông minh: Thủ tướng Chính phủ đã ký quyết định thành lập Tổ công tác liên ngành về đô thị thông minh, trong đó Phó Thủ tướng Chính phủ Nguyễn Chí Dũng làm Tổ trưởng Tổ công tác. </w:t>
      </w:r>
      <w:r w:rsidR="00EC40ED" w:rsidRPr="000E567D">
        <w:rPr>
          <w:rFonts w:ascii="Times New Roman" w:eastAsia="Times New Roman" w:hAnsi="Times New Roman" w:cs="Times New Roman"/>
          <w:sz w:val="28"/>
          <w:szCs w:val="28"/>
          <w:lang w:val="vi-VN"/>
        </w:rPr>
        <w:t xml:space="preserve">Ngày 16/7/2025, Tổ Công tác đã họp Phiên thứ nhất để thống nhất các nội dung quan trọng sẽ triển khai sắp tới như: Quy chế hoạt động, Kế hoạch hoạt động, Kế hoạch </w:t>
      </w:r>
      <w:r w:rsidR="00EC40ED" w:rsidRPr="000E567D">
        <w:rPr>
          <w:rFonts w:ascii="Times New Roman" w:eastAsia="Times New Roman" w:hAnsi="Times New Roman" w:cs="Times New Roman"/>
          <w:sz w:val="28"/>
          <w:szCs w:val="28"/>
          <w:lang w:val="vi-VN"/>
        </w:rPr>
        <w:lastRenderedPageBreak/>
        <w:t>Tổng kết Đề án Phát triển đô thị thông minh bền vững Việt Nam giai đoạn 2018-2025 và định hướng đến năm 2030; dự thảo Nghị định quy định về phát triển đô thị thông minh</w:t>
      </w:r>
      <w:r w:rsidRPr="000E567D">
        <w:rPr>
          <w:rFonts w:ascii="Times New Roman" w:eastAsia="Times New Roman" w:hAnsi="Times New Roman" w:cs="Times New Roman"/>
          <w:sz w:val="28"/>
          <w:szCs w:val="28"/>
          <w:lang w:val="vi-VN"/>
        </w:rPr>
        <w:t>.</w:t>
      </w:r>
    </w:p>
    <w:p w14:paraId="7AEEECB0" w14:textId="77777777" w:rsidR="000C7827" w:rsidRPr="000E567D" w:rsidRDefault="000C7827" w:rsidP="0079200B">
      <w:pPr>
        <w:pStyle w:val="Heading2"/>
      </w:pPr>
      <w:r w:rsidRPr="000E567D">
        <w:t>6. Phát triển nguồn nhân lực cho khoa học, công nghệ, đổi mới sáng tạo và chuyển đổi số quốc gia</w:t>
      </w:r>
    </w:p>
    <w:p w14:paraId="3AFB237C"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Thủ tướng Chính phủ đã phê duyệt một số đề án tạo cơ sở phát triển nguồn nhân lực cho KH, CN, ĐMS và CĐS, gồm: Đề án đào tạo nguồn nhân lực phục vụ phát triển điện hạt nhân đến năm 2035; Đề án phát triển trung tâm đào tạo xuất sắc và tài năng về công nghệ 4.0 đến năm 2030; Đề án đào tạo nguồn nhân lực phục vụ phát triển công nghệ cao giai đoạn 2025-2035 và định hướng đến năm 2045. Bộ Giáo dục và Đào tạo đang dự thảo các quy định về đào tạo, hỗ trợ học bổng; Bộ KH&amp;CN đã phối hợp Bộ GDĐT, các hội, hiệp hội, viện, trường và doanh nghiệp giới thiệu, tập hợp được 277 chuyên gia tham gia các chương trình phát triển trí tuệ nhân tạo trọng điểm cấp quốc gia. Bộ Công an đã tổ chức đào tạo cho hàng trăm nghìn học viên tại các địa phương về chuyển đổi số và an toàn không gian số.</w:t>
      </w:r>
    </w:p>
    <w:p w14:paraId="4F8D1626" w14:textId="77777777" w:rsidR="000C7827" w:rsidRPr="000E567D" w:rsidRDefault="000C7827" w:rsidP="0079200B">
      <w:pPr>
        <w:pStyle w:val="Heading2"/>
      </w:pPr>
      <w:r w:rsidRPr="000E567D">
        <w:t>7. Bảo đảm kinh phí cho khoa học, công nghệ, đổi mới sáng tạo và chuyển đổi số quốc gia</w:t>
      </w:r>
    </w:p>
    <w:p w14:paraId="12D1A619" w14:textId="2CE5A18F" w:rsidR="00EF1D64" w:rsidRPr="000E567D" w:rsidRDefault="00EF1D64" w:rsidP="000C7827">
      <w:pPr>
        <w:spacing w:before="120" w:after="120" w:line="360" w:lineRule="exact"/>
        <w:ind w:firstLine="720"/>
        <w:jc w:val="both"/>
        <w:rPr>
          <w:rFonts w:ascii="Times New Roman" w:hAnsi="Times New Roman" w:cs="Times New Roman"/>
          <w:iCs/>
          <w:kern w:val="2"/>
          <w:sz w:val="28"/>
          <w:szCs w:val="28"/>
          <w:lang w:val="vi-VN" w:eastAsia="en-US"/>
          <w14:ligatures w14:val="standardContextual"/>
        </w:rPr>
      </w:pPr>
      <w:r w:rsidRPr="000E567D">
        <w:rPr>
          <w:rFonts w:ascii="Times New Roman" w:hAnsi="Times New Roman" w:cs="Times New Roman"/>
          <w:iCs/>
          <w:kern w:val="2"/>
          <w:sz w:val="28"/>
          <w:szCs w:val="28"/>
          <w:lang w:val="vi-VN" w:eastAsia="en-US"/>
          <w14:ligatures w14:val="standardContextual"/>
        </w:rPr>
        <w:t>a) Về việc đăng ký vốn triển khai N</w:t>
      </w:r>
      <w:r w:rsidR="0001649E" w:rsidRPr="000E567D">
        <w:rPr>
          <w:rFonts w:ascii="Times New Roman" w:hAnsi="Times New Roman" w:cs="Times New Roman"/>
          <w:iCs/>
          <w:kern w:val="2"/>
          <w:sz w:val="28"/>
          <w:szCs w:val="28"/>
          <w:lang w:val="vi-VN" w:eastAsia="en-US"/>
          <w14:ligatures w14:val="standardContextual"/>
        </w:rPr>
        <w:t>ghị quyết số 57</w:t>
      </w:r>
    </w:p>
    <w:p w14:paraId="7297A24B" w14:textId="3C75899D" w:rsidR="000C7827" w:rsidRPr="000E567D" w:rsidRDefault="000C7827" w:rsidP="000C7827">
      <w:pPr>
        <w:spacing w:before="120" w:after="120" w:line="360" w:lineRule="exact"/>
        <w:ind w:firstLine="720"/>
        <w:jc w:val="both"/>
        <w:rPr>
          <w:rFonts w:ascii="Times New Roman" w:hAnsi="Times New Roman" w:cs="Times New Roman"/>
          <w:iCs/>
          <w:kern w:val="2"/>
          <w:sz w:val="28"/>
          <w:szCs w:val="28"/>
          <w:lang w:val="vi-VN" w:eastAsia="en-US"/>
          <w14:ligatures w14:val="standardContextual"/>
        </w:rPr>
      </w:pPr>
      <w:r w:rsidRPr="000E567D">
        <w:rPr>
          <w:rFonts w:ascii="Times New Roman" w:hAnsi="Times New Roman" w:cs="Times New Roman"/>
          <w:iCs/>
          <w:kern w:val="2"/>
          <w:sz w:val="28"/>
          <w:szCs w:val="28"/>
          <w:lang w:val="vi-VN" w:eastAsia="en-US"/>
          <w14:ligatures w14:val="standardContextual"/>
        </w:rPr>
        <w:t>Theo thông báo của Bộ Tài chính, dành khoảng 25.000 tỷ cho KHCN, ĐMST và CĐS; Bộ Khoa học và Công nghệ đã có các công văn số 139/BKHCN-KHTC ngày 06/5/2025, số 1422/BKHCN-KHTC ngày 08/5/2025 và số 1815/BKHCN-KHTC ngày 26/5/2025 để hướng dẫn các bộ, cơ quan trung ương và địa phương về việc đăng ký nhiệm vụ khoa học, công nghệ, đổi mới sáng tạo và chuyển đổi số, dự án đầu tư công để thực hiện Nghị quyết số 57-NQ/TW.</w:t>
      </w:r>
    </w:p>
    <w:p w14:paraId="3E3A0611" w14:textId="52E9DB94"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 xml:space="preserve">Đến hết ngày </w:t>
      </w:r>
      <w:r w:rsidR="00550B23" w:rsidRPr="00550B23">
        <w:rPr>
          <w:rFonts w:ascii="Times New Roman" w:hAnsi="Times New Roman" w:cs="Times New Roman"/>
          <w:sz w:val="28"/>
          <w:szCs w:val="28"/>
          <w:lang w:val="vi-VN"/>
        </w:rPr>
        <w:t>15</w:t>
      </w:r>
      <w:r w:rsidRPr="000E567D">
        <w:rPr>
          <w:rFonts w:ascii="Times New Roman" w:hAnsi="Times New Roman" w:cs="Times New Roman"/>
          <w:sz w:val="28"/>
          <w:szCs w:val="28"/>
          <w:lang w:val="vi-VN"/>
        </w:rPr>
        <w:t xml:space="preserve">/7/2025, Bộ Khoa học và Công nghệ đã tiếp nhận và tổng hợp các đề xuất nhiệm vụ, dự án để triển khai Nghị quyết 57-NQ/TW từ </w:t>
      </w:r>
      <w:r w:rsidR="00550B23" w:rsidRPr="00550B23">
        <w:rPr>
          <w:rFonts w:ascii="Times New Roman" w:hAnsi="Times New Roman" w:cs="Times New Roman"/>
          <w:sz w:val="28"/>
          <w:szCs w:val="28"/>
          <w:lang w:val="vi-VN"/>
        </w:rPr>
        <w:t>31</w:t>
      </w:r>
      <w:r w:rsidRPr="000E567D">
        <w:rPr>
          <w:rFonts w:ascii="Times New Roman" w:hAnsi="Times New Roman" w:cs="Times New Roman"/>
          <w:sz w:val="28"/>
          <w:szCs w:val="28"/>
          <w:lang w:val="vi-VN"/>
        </w:rPr>
        <w:t xml:space="preserve"> bộ, ngành, cơ quan trung ương và 5</w:t>
      </w:r>
      <w:r w:rsidR="00550B23" w:rsidRPr="00550B23">
        <w:rPr>
          <w:rFonts w:ascii="Times New Roman" w:hAnsi="Times New Roman" w:cs="Times New Roman"/>
          <w:sz w:val="28"/>
          <w:szCs w:val="28"/>
          <w:lang w:val="vi-VN"/>
        </w:rPr>
        <w:t>6</w:t>
      </w:r>
      <w:r w:rsidRPr="000E567D">
        <w:rPr>
          <w:rFonts w:ascii="Times New Roman" w:hAnsi="Times New Roman" w:cs="Times New Roman"/>
          <w:sz w:val="28"/>
          <w:szCs w:val="28"/>
          <w:lang w:val="vi-VN"/>
        </w:rPr>
        <w:t xml:space="preserve"> địa phương</w:t>
      </w:r>
      <w:r w:rsidR="00550B23" w:rsidRPr="00550B23">
        <w:rPr>
          <w:rFonts w:ascii="Times New Roman" w:hAnsi="Times New Roman" w:cs="Times New Roman"/>
          <w:sz w:val="28"/>
          <w:szCs w:val="28"/>
          <w:lang w:val="vi-VN"/>
        </w:rPr>
        <w:t xml:space="preserve"> (trước sáp nhập)</w:t>
      </w:r>
      <w:r w:rsidRPr="000E567D">
        <w:rPr>
          <w:rFonts w:ascii="Times New Roman" w:hAnsi="Times New Roman" w:cs="Times New Roman"/>
          <w:sz w:val="28"/>
          <w:szCs w:val="28"/>
          <w:lang w:val="vi-VN"/>
        </w:rPr>
        <w:t xml:space="preserve">. </w:t>
      </w:r>
      <w:r w:rsidR="005D15F0" w:rsidRPr="00113366">
        <w:rPr>
          <w:rFonts w:ascii="Times New Roman" w:hAnsi="Times New Roman" w:cs="Times New Roman"/>
          <w:sz w:val="28"/>
          <w:szCs w:val="28"/>
          <w:lang w:val="vi-VN"/>
        </w:rPr>
        <w:t>Theo đó</w:t>
      </w:r>
      <w:r w:rsidRPr="000E567D">
        <w:rPr>
          <w:rFonts w:ascii="Times New Roman" w:hAnsi="Times New Roman" w:cs="Times New Roman"/>
          <w:sz w:val="28"/>
          <w:szCs w:val="28"/>
          <w:lang w:val="vi-VN"/>
        </w:rPr>
        <w:t xml:space="preserve">, nhu cầu bổ sung vốn từ ngân sách trung ương năm 2025 cho các bộ, ngành, địa phương để triển khai nhiệm vụ KH, CN, ĐMST&amp;CĐS, dự án đầu tư công thực hiện Nghị quyết số 57-NQ/TW với tổng số kinh phí là </w:t>
      </w:r>
      <w:r w:rsidR="00550B23" w:rsidRPr="00550B23">
        <w:rPr>
          <w:rFonts w:ascii="Times New Roman" w:hAnsi="Times New Roman" w:cs="Times New Roman"/>
          <w:sz w:val="28"/>
          <w:szCs w:val="28"/>
          <w:lang w:val="vi-VN"/>
        </w:rPr>
        <w:t>62</w:t>
      </w:r>
      <w:r w:rsidRPr="000E567D">
        <w:rPr>
          <w:rFonts w:ascii="Times New Roman" w:hAnsi="Times New Roman" w:cs="Times New Roman"/>
          <w:sz w:val="28"/>
          <w:szCs w:val="28"/>
          <w:lang w:val="vi-VN"/>
        </w:rPr>
        <w:t>.</w:t>
      </w:r>
      <w:r w:rsidR="00550B23" w:rsidRPr="00550B23">
        <w:rPr>
          <w:rFonts w:ascii="Times New Roman" w:hAnsi="Times New Roman" w:cs="Times New Roman"/>
          <w:sz w:val="28"/>
          <w:szCs w:val="28"/>
          <w:lang w:val="vi-VN"/>
        </w:rPr>
        <w:t>480</w:t>
      </w:r>
      <w:r w:rsidRPr="000E567D">
        <w:rPr>
          <w:rFonts w:ascii="Times New Roman" w:hAnsi="Times New Roman" w:cs="Times New Roman"/>
          <w:sz w:val="28"/>
          <w:szCs w:val="28"/>
          <w:lang w:val="vi-VN"/>
        </w:rPr>
        <w:t>,</w:t>
      </w:r>
      <w:r w:rsidR="00550B23" w:rsidRPr="00550B23">
        <w:rPr>
          <w:rFonts w:ascii="Times New Roman" w:hAnsi="Times New Roman" w:cs="Times New Roman"/>
          <w:sz w:val="28"/>
          <w:szCs w:val="28"/>
          <w:lang w:val="vi-VN"/>
        </w:rPr>
        <w:t>750</w:t>
      </w:r>
      <w:r w:rsidRPr="000E567D">
        <w:rPr>
          <w:rFonts w:ascii="Times New Roman" w:hAnsi="Times New Roman" w:cs="Times New Roman"/>
          <w:sz w:val="28"/>
          <w:szCs w:val="28"/>
          <w:lang w:val="vi-VN"/>
        </w:rPr>
        <w:t xml:space="preserve"> tỷ đồng, </w:t>
      </w:r>
    </w:p>
    <w:p w14:paraId="53078687" w14:textId="482E845C"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 xml:space="preserve">Trong khả năng cân đối của NSNN (theo thông báo của Bộ Tài chính), Bộ KHCN đã xây dựng Bộ nguyên tắc và tiêu chí để ưu tiên lựa chọn các nhiệm cấp bách, phù hợp với mục tiêu NQ57 để triển khai thực hiện và rà soát lại gửi Bộ Tài chính. </w:t>
      </w:r>
    </w:p>
    <w:p w14:paraId="2F7A538C" w14:textId="37E347BB" w:rsidR="000C7827" w:rsidRPr="000E567D" w:rsidRDefault="00EF1D64"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b)</w:t>
      </w:r>
      <w:r w:rsidR="000C7827" w:rsidRPr="000E567D">
        <w:rPr>
          <w:rFonts w:ascii="Times New Roman" w:hAnsi="Times New Roman" w:cs="Times New Roman"/>
          <w:sz w:val="28"/>
          <w:szCs w:val="28"/>
          <w:lang w:val="vi-VN"/>
        </w:rPr>
        <w:t xml:space="preserve"> Về việc thực hiện Kế hoạch số 02/KH-BCĐTW</w:t>
      </w:r>
    </w:p>
    <w:p w14:paraId="02E3E18D" w14:textId="191E741D"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lastRenderedPageBreak/>
        <w:t>Thực hiện Kế hoạch số 02/KH-BCĐTW ngày 19/6/2025 của Ban Chỉ đạo Trung ương, Bộ KHCN đã gửi văn bản (Công văn số 2738/BKHCN-KHTC ngày 26/6/2025 và Công văn số 2919/BKHCN-KHTC ngày 03/7/2025) đề nghị và đôn đốc các bộ, ngành, địa phương khẩn trương đề xuất nhu cầu bổ sung ngân sách nhà nước năm 2025 để triển khai các nhiệm vụ chuyển đổi số theo Kế hoạch số 02/KH-BCĐTW, hạn gửi đăng ký về Bộ KHCN là ngày 09/7/2025.</w:t>
      </w:r>
    </w:p>
    <w:p w14:paraId="7B50A0D5" w14:textId="0B89891F" w:rsidR="000C7827" w:rsidRPr="00FE2EB4" w:rsidRDefault="005E635E" w:rsidP="000C7827">
      <w:pPr>
        <w:spacing w:before="120" w:after="120" w:line="360" w:lineRule="exact"/>
        <w:ind w:firstLine="720"/>
        <w:jc w:val="both"/>
        <w:rPr>
          <w:rFonts w:ascii="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Đến hết ngày 15/7/2025, Bộ KHCN nhận được đề xuất của </w:t>
      </w:r>
      <w:r w:rsidRPr="005E635E">
        <w:rPr>
          <w:rFonts w:ascii="Times New Roman" w:eastAsia="Times New Roman" w:hAnsi="Times New Roman" w:cs="Times New Roman"/>
          <w:b/>
          <w:bCs/>
          <w:sz w:val="28"/>
          <w:szCs w:val="28"/>
          <w:lang w:val="vi-VN"/>
        </w:rPr>
        <w:t>2</w:t>
      </w:r>
      <w:r w:rsidRPr="00692D71">
        <w:rPr>
          <w:rFonts w:ascii="Times New Roman" w:eastAsia="Times New Roman" w:hAnsi="Times New Roman" w:cs="Times New Roman"/>
          <w:b/>
          <w:bCs/>
          <w:sz w:val="28"/>
          <w:szCs w:val="28"/>
          <w:lang w:val="vi"/>
        </w:rPr>
        <w:t>3</w:t>
      </w:r>
      <w:r w:rsidRPr="005E635E">
        <w:rPr>
          <w:rFonts w:ascii="Times New Roman" w:eastAsia="Times New Roman" w:hAnsi="Times New Roman" w:cs="Times New Roman"/>
          <w:sz w:val="28"/>
          <w:szCs w:val="28"/>
          <w:lang w:val="vi-VN"/>
        </w:rPr>
        <w:t xml:space="preserve"> bộ, ngành, cơ quan trung ương (không bao gồm Bộ Quốc phòng, Bộ Công an), </w:t>
      </w:r>
      <w:r w:rsidRPr="005E635E">
        <w:rPr>
          <w:rFonts w:ascii="Times New Roman" w:eastAsia="Times New Roman" w:hAnsi="Times New Roman" w:cs="Times New Roman"/>
          <w:b/>
          <w:bCs/>
          <w:sz w:val="28"/>
          <w:szCs w:val="28"/>
          <w:lang w:val="vi-VN"/>
        </w:rPr>
        <w:t>25/34</w:t>
      </w:r>
      <w:r w:rsidRPr="005E635E">
        <w:rPr>
          <w:rFonts w:ascii="Times New Roman" w:eastAsia="Times New Roman" w:hAnsi="Times New Roman" w:cs="Times New Roman"/>
          <w:sz w:val="28"/>
          <w:szCs w:val="28"/>
          <w:lang w:val="vi-VN"/>
        </w:rPr>
        <w:t xml:space="preserve"> địa phương đăng ký kinh phí Kế hoạch số 02/KH-</w:t>
      </w:r>
      <w:r w:rsidRPr="00FE2EB4">
        <w:rPr>
          <w:rFonts w:ascii="Times New Roman" w:eastAsia="Times New Roman" w:hAnsi="Times New Roman" w:cs="Times New Roman"/>
          <w:sz w:val="28"/>
          <w:szCs w:val="28"/>
          <w:lang w:val="vi-VN"/>
        </w:rPr>
        <w:t>BCĐTW</w:t>
      </w:r>
      <w:r w:rsidR="000C7827" w:rsidRPr="00FE2EB4">
        <w:rPr>
          <w:rFonts w:ascii="Times New Roman" w:hAnsi="Times New Roman" w:cs="Times New Roman"/>
          <w:sz w:val="28"/>
          <w:szCs w:val="28"/>
          <w:lang w:val="vi-VN"/>
        </w:rPr>
        <w:t>.</w:t>
      </w:r>
      <w:r w:rsidR="00C13188" w:rsidRPr="00FE2EB4">
        <w:rPr>
          <w:rFonts w:ascii="Times New Roman" w:hAnsi="Times New Roman" w:cs="Times New Roman"/>
          <w:sz w:val="28"/>
          <w:szCs w:val="28"/>
          <w:lang w:val="vi-VN"/>
        </w:rPr>
        <w:t xml:space="preserve"> Trong số 12 CSDL trọng yếu, có Bộ Xây dựng đã đăng ký kinh phí xây dựng CSDLQG về hoạt động xây dựng; Bộ Công Thương đã đăng ký kinh phí xây dựng CSDL hóa chất. </w:t>
      </w:r>
      <w:r w:rsidR="00D531EC" w:rsidRPr="00FE2EB4">
        <w:rPr>
          <w:rFonts w:ascii="Times New Roman" w:hAnsi="Times New Roman" w:cs="Times New Roman"/>
          <w:sz w:val="28"/>
          <w:szCs w:val="28"/>
          <w:lang w:val="vi-VN"/>
        </w:rPr>
        <w:t xml:space="preserve">Có 04 </w:t>
      </w:r>
      <w:r w:rsidR="00C13188" w:rsidRPr="00FE2EB4">
        <w:rPr>
          <w:rFonts w:ascii="Times New Roman" w:hAnsi="Times New Roman" w:cs="Times New Roman"/>
          <w:sz w:val="28"/>
          <w:szCs w:val="28"/>
          <w:lang w:val="vi-VN"/>
        </w:rPr>
        <w:t xml:space="preserve">CSDL chưa </w:t>
      </w:r>
      <w:r w:rsidR="00D531EC" w:rsidRPr="00FE2EB4">
        <w:rPr>
          <w:rFonts w:ascii="Times New Roman" w:hAnsi="Times New Roman" w:cs="Times New Roman"/>
          <w:sz w:val="28"/>
          <w:szCs w:val="28"/>
          <w:lang w:val="vi-VN"/>
        </w:rPr>
        <w:t xml:space="preserve">triển khai và chưa </w:t>
      </w:r>
      <w:r w:rsidR="00C13188" w:rsidRPr="00FE2EB4">
        <w:rPr>
          <w:rFonts w:ascii="Times New Roman" w:hAnsi="Times New Roman" w:cs="Times New Roman"/>
          <w:sz w:val="28"/>
          <w:szCs w:val="28"/>
          <w:lang w:val="vi-VN"/>
        </w:rPr>
        <w:t>đăng ký kinh phí, bao gồm: Bộ TC: CSDLQG về tài chính; Thanh tra CP: CSDLQG về kiểm soát tài sản, thu nhập; Bộ Tư pháp: CSDLQG về xử lý vi phạm hành chính; Bộ Nội vụ: CSDLQG về an sinh xã hội</w:t>
      </w:r>
      <w:r w:rsidR="00D531EC" w:rsidRPr="00FE2EB4">
        <w:rPr>
          <w:rFonts w:ascii="Times New Roman" w:hAnsi="Times New Roman" w:cs="Times New Roman"/>
          <w:sz w:val="28"/>
          <w:szCs w:val="28"/>
          <w:lang w:val="vi-VN"/>
        </w:rPr>
        <w:t>.</w:t>
      </w:r>
    </w:p>
    <w:p w14:paraId="5F36F793" w14:textId="77777777"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FE2EB4">
        <w:rPr>
          <w:rFonts w:ascii="Times New Roman" w:hAnsi="Times New Roman" w:cs="Times New Roman"/>
          <w:sz w:val="28"/>
          <w:szCs w:val="28"/>
          <w:lang w:val="vi-VN"/>
        </w:rPr>
        <w:t xml:space="preserve">Đối với các Bộ, ngành, địa phương không có văn bản đăng ký vốn, Bộ KHCN đề </w:t>
      </w:r>
      <w:bookmarkStart w:id="1" w:name="_Hlk202981662"/>
      <w:bookmarkEnd w:id="0"/>
      <w:r w:rsidRPr="00FE2EB4">
        <w:rPr>
          <w:rFonts w:ascii="Times New Roman" w:hAnsi="Times New Roman" w:cs="Times New Roman"/>
          <w:sz w:val="28"/>
          <w:szCs w:val="28"/>
          <w:lang w:val="vi-VN"/>
        </w:rPr>
        <w:t>nghị tự cân đối nguồn và chịu trách nhiệm thực hiện kế</w:t>
      </w:r>
      <w:r w:rsidRPr="000E567D">
        <w:rPr>
          <w:rFonts w:ascii="Times New Roman" w:hAnsi="Times New Roman" w:cs="Times New Roman"/>
          <w:sz w:val="28"/>
          <w:szCs w:val="28"/>
          <w:lang w:val="vi-VN"/>
        </w:rPr>
        <w:t xml:space="preserve"> hoạch 02-KH/BCĐTW.</w:t>
      </w:r>
    </w:p>
    <w:bookmarkEnd w:id="1"/>
    <w:p w14:paraId="5AC4BE68" w14:textId="77777777" w:rsidR="000C7827" w:rsidRPr="000E567D" w:rsidRDefault="000C7827" w:rsidP="0079200B">
      <w:pPr>
        <w:pStyle w:val="Heading2"/>
      </w:pPr>
      <w:r w:rsidRPr="000E567D">
        <w:t>8. Về triển khai Nghị quyết số 193/2025/QH15 ngày 19/02/2025 của Quốc hội về thí điểm một số cơ chế, chính sách đặc biệt tạo đột phá phát triển khoa học, công nghệ, đổi mới sáng tạo và chuyển đổi số quốc gia</w:t>
      </w:r>
    </w:p>
    <w:p w14:paraId="48C98D39" w14:textId="77777777" w:rsidR="000C7827" w:rsidRPr="000E567D" w:rsidRDefault="000C7827" w:rsidP="000C7827">
      <w:pPr>
        <w:spacing w:before="120" w:after="120" w:line="360" w:lineRule="exact"/>
        <w:ind w:firstLine="720"/>
        <w:jc w:val="both"/>
        <w:rPr>
          <w:rFonts w:ascii="Times New Roman" w:hAnsi="Times New Roman" w:cs="Times New Roman"/>
          <w:kern w:val="2"/>
          <w:sz w:val="28"/>
          <w:szCs w:val="28"/>
          <w:lang w:val="vi-VN" w:eastAsia="en-US"/>
          <w14:ligatures w14:val="standardContextual"/>
        </w:rPr>
      </w:pPr>
      <w:r w:rsidRPr="000E567D">
        <w:rPr>
          <w:rFonts w:ascii="Times New Roman" w:hAnsi="Times New Roman" w:cs="Times New Roman"/>
          <w:kern w:val="2"/>
          <w:sz w:val="28"/>
          <w:szCs w:val="28"/>
          <w:lang w:val="vi-VN" w:eastAsia="en-US"/>
          <w14:ligatures w14:val="standardContextual"/>
        </w:rPr>
        <w:t>a) Triển khai nhanh 5G</w:t>
      </w:r>
    </w:p>
    <w:p w14:paraId="773B9DB1" w14:textId="77777777" w:rsidR="000C7827" w:rsidRPr="000E567D" w:rsidRDefault="000C7827" w:rsidP="000C7827">
      <w:pPr>
        <w:spacing w:before="120" w:after="120" w:line="360" w:lineRule="exact"/>
        <w:ind w:firstLine="720"/>
        <w:jc w:val="both"/>
        <w:rPr>
          <w:rFonts w:ascii="Times New Roman" w:hAnsi="Times New Roman" w:cs="Times New Roman"/>
          <w:kern w:val="2"/>
          <w:sz w:val="28"/>
          <w:szCs w:val="28"/>
          <w:lang w:val="vi-VN" w:eastAsia="en-US"/>
          <w14:ligatures w14:val="standardContextual"/>
        </w:rPr>
      </w:pPr>
      <w:r w:rsidRPr="000E567D">
        <w:rPr>
          <w:rFonts w:ascii="Times New Roman" w:hAnsi="Times New Roman" w:cs="Times New Roman"/>
          <w:kern w:val="2"/>
          <w:sz w:val="28"/>
          <w:szCs w:val="28"/>
          <w:lang w:val="vi-VN" w:eastAsia="en-US"/>
          <w14:ligatures w14:val="standardContextual"/>
        </w:rPr>
        <w:t xml:space="preserve">Sau khi Nghị Quyết 193/2025/QH15 được ban hành, cả 03 doanh nghiệp viễn thông lớn (Viettel, VNPT, MobiFone) đều hưởng ứng tích cực, khẩn trương xây dựng kế hoạch triển khai nhanh hạ tầng 5G trên toàn quốc. Hướng tới mục tiêu số trạm 5G đạt tối thiểu 50% so với trạm 4G ngay trong năm 2025. Phủ sóng 99% dân số vào năm 2030. </w:t>
      </w:r>
    </w:p>
    <w:p w14:paraId="451D9546" w14:textId="2865FCF2" w:rsidR="000C7827" w:rsidRPr="000E567D" w:rsidRDefault="000C7827" w:rsidP="000C7827">
      <w:pPr>
        <w:spacing w:before="120" w:after="120" w:line="360" w:lineRule="exact"/>
        <w:ind w:firstLine="720"/>
        <w:jc w:val="both"/>
        <w:rPr>
          <w:rFonts w:ascii="Times New Roman" w:hAnsi="Times New Roman" w:cs="Times New Roman"/>
          <w:kern w:val="2"/>
          <w:sz w:val="28"/>
          <w:szCs w:val="28"/>
          <w:lang w:val="vi-VN" w:eastAsia="en-US"/>
          <w14:ligatures w14:val="standardContextual"/>
        </w:rPr>
      </w:pPr>
      <w:r w:rsidRPr="000E567D">
        <w:rPr>
          <w:rFonts w:ascii="Times New Roman" w:hAnsi="Times New Roman" w:cs="Times New Roman"/>
          <w:kern w:val="2"/>
          <w:sz w:val="28"/>
          <w:szCs w:val="28"/>
          <w:lang w:val="vi-VN" w:eastAsia="en-US"/>
          <w14:ligatures w14:val="standardContextual"/>
        </w:rPr>
        <w:t>Tới thời điểm hiện tại tốc độ triển khai 5G trên toàn quốc vẫn đang theo đúng kế hoạch đề ra của các doanh nghiệp (toàn quốc đã có 12.106 trạm 5G</w:t>
      </w:r>
      <w:r w:rsidR="00921F57" w:rsidRPr="005E635E">
        <w:rPr>
          <w:rFonts w:ascii="Times New Roman" w:hAnsi="Times New Roman" w:cs="Times New Roman"/>
          <w:kern w:val="2"/>
          <w:sz w:val="28"/>
          <w:szCs w:val="28"/>
          <w:lang w:val="vi-VN" w:eastAsia="en-US"/>
          <w14:ligatures w14:val="standardContextual"/>
        </w:rPr>
        <w:t>, tăng 4.218 trạm so với năm 2024)</w:t>
      </w:r>
      <w:r w:rsidRPr="000E567D">
        <w:rPr>
          <w:rFonts w:ascii="Times New Roman" w:hAnsi="Times New Roman" w:cs="Times New Roman"/>
          <w:kern w:val="2"/>
          <w:sz w:val="28"/>
          <w:szCs w:val="28"/>
          <w:lang w:val="vi-VN" w:eastAsia="en-US"/>
          <w14:ligatures w14:val="standardContextual"/>
        </w:rPr>
        <w:t xml:space="preserve">). Dự kiến theo kế hoạch tháng cuối Quý II, khi các doanh nghiệp hoàn tất các thủ tục mua sắm, đấu thầu thiết bị sẽ có đợt triển khai 5G lớn trên toàn quốc. </w:t>
      </w:r>
    </w:p>
    <w:p w14:paraId="1AF46F94" w14:textId="77777777" w:rsidR="000C7827" w:rsidRPr="000E567D" w:rsidRDefault="000C7827" w:rsidP="000C7827">
      <w:pPr>
        <w:spacing w:before="120" w:after="120" w:line="360" w:lineRule="exact"/>
        <w:ind w:firstLine="720"/>
        <w:jc w:val="both"/>
        <w:rPr>
          <w:rFonts w:ascii="Times New Roman" w:hAnsi="Times New Roman" w:cs="Times New Roman"/>
          <w:kern w:val="2"/>
          <w:sz w:val="28"/>
          <w:szCs w:val="28"/>
          <w:lang w:val="vi-VN" w:eastAsia="en-US"/>
          <w14:ligatures w14:val="standardContextual"/>
        </w:rPr>
      </w:pPr>
      <w:r w:rsidRPr="000E567D">
        <w:rPr>
          <w:rFonts w:ascii="Times New Roman" w:hAnsi="Times New Roman" w:cs="Times New Roman"/>
          <w:kern w:val="2"/>
          <w:sz w:val="28"/>
          <w:szCs w:val="28"/>
          <w:lang w:val="vi-VN" w:eastAsia="en-US"/>
          <w14:ligatures w14:val="standardContextual"/>
        </w:rPr>
        <w:t>b) Về hệ thống cáp quang kết nối quốc tế trên biển</w:t>
      </w:r>
    </w:p>
    <w:p w14:paraId="2E694FBE" w14:textId="77777777" w:rsidR="000C7827" w:rsidRPr="000E567D" w:rsidRDefault="000C7827" w:rsidP="000C7827">
      <w:pPr>
        <w:spacing w:before="120" w:after="120" w:line="360" w:lineRule="exact"/>
        <w:ind w:firstLine="720"/>
        <w:jc w:val="both"/>
        <w:rPr>
          <w:rFonts w:ascii="Times New Roman" w:hAnsi="Times New Roman" w:cs="Times New Roman"/>
          <w:kern w:val="2"/>
          <w:sz w:val="28"/>
          <w:szCs w:val="28"/>
          <w:lang w:val="vi-VN" w:eastAsia="en-US"/>
          <w14:ligatures w14:val="standardContextual"/>
        </w:rPr>
      </w:pPr>
      <w:r w:rsidRPr="000E567D">
        <w:rPr>
          <w:rFonts w:ascii="Times New Roman" w:hAnsi="Times New Roman" w:cs="Times New Roman"/>
          <w:kern w:val="2"/>
          <w:sz w:val="28"/>
          <w:szCs w:val="28"/>
          <w:lang w:val="vi-VN" w:eastAsia="en-US"/>
          <w14:ligatures w14:val="standardContextual"/>
        </w:rPr>
        <w:t xml:space="preserve">Tới thời điểm hiện tại đã có thêm 02 tuyến cáp quang biển mới đi vào hoạt động. Tăng 40% số lượng tuyến cáp và tăng gấp đôi dung lượng hệ thống cáp quang biển quốc tế của Việt Nam. </w:t>
      </w:r>
    </w:p>
    <w:p w14:paraId="1924F0BC" w14:textId="77777777" w:rsidR="000C7827" w:rsidRPr="000E567D" w:rsidRDefault="000C7827" w:rsidP="000C7827">
      <w:pPr>
        <w:spacing w:before="120" w:after="120" w:line="360" w:lineRule="exact"/>
        <w:ind w:firstLine="720"/>
        <w:jc w:val="both"/>
        <w:rPr>
          <w:rFonts w:ascii="Times New Roman" w:hAnsi="Times New Roman" w:cs="Times New Roman"/>
          <w:kern w:val="2"/>
          <w:sz w:val="28"/>
          <w:szCs w:val="28"/>
          <w:lang w:val="vi-VN" w:eastAsia="en-US"/>
          <w14:ligatures w14:val="standardContextual"/>
        </w:rPr>
      </w:pPr>
      <w:r w:rsidRPr="000E567D">
        <w:rPr>
          <w:rFonts w:ascii="Times New Roman" w:hAnsi="Times New Roman" w:cs="Times New Roman"/>
          <w:kern w:val="2"/>
          <w:sz w:val="28"/>
          <w:szCs w:val="28"/>
          <w:lang w:val="vi-VN" w:eastAsia="en-US"/>
          <w14:ligatures w14:val="standardContextual"/>
        </w:rPr>
        <w:t xml:space="preserve">Hiện nay Tập đoàn Viettel cũng đang căn cứ các quy định của NQ 193, khẩn trương triển khai xây dựng tuyến cáp quang biển đầu tiên do Việt Nam làm </w:t>
      </w:r>
      <w:r w:rsidRPr="000E567D">
        <w:rPr>
          <w:rFonts w:ascii="Times New Roman" w:hAnsi="Times New Roman" w:cs="Times New Roman"/>
          <w:kern w:val="2"/>
          <w:sz w:val="28"/>
          <w:szCs w:val="28"/>
          <w:lang w:val="vi-VN" w:eastAsia="en-US"/>
          <w14:ligatures w14:val="standardContextual"/>
        </w:rPr>
        <w:lastRenderedPageBreak/>
        <w:t xml:space="preserve">chủ, kết nối trực tiếp từ Việt Nam tới Singapore. Dự kiến sẽ ký kết hợp đồng trong Quý I/2026, nghiệm thu và đưa vào khai thác 2028-2029. </w:t>
      </w:r>
    </w:p>
    <w:p w14:paraId="3934256D" w14:textId="77777777" w:rsidR="000C7827" w:rsidRPr="000E567D" w:rsidRDefault="000C7827" w:rsidP="000C7827">
      <w:pPr>
        <w:spacing w:before="120" w:after="120" w:line="360" w:lineRule="exact"/>
        <w:ind w:firstLine="720"/>
        <w:jc w:val="both"/>
        <w:rPr>
          <w:rFonts w:ascii="Times New Roman" w:hAnsi="Times New Roman" w:cs="Times New Roman"/>
          <w:kern w:val="2"/>
          <w:sz w:val="28"/>
          <w:szCs w:val="28"/>
          <w:lang w:val="vi-VN" w:eastAsia="en-US"/>
          <w14:ligatures w14:val="standardContextual"/>
        </w:rPr>
      </w:pPr>
      <w:r w:rsidRPr="000E567D">
        <w:rPr>
          <w:rFonts w:ascii="Times New Roman" w:hAnsi="Times New Roman" w:cs="Times New Roman"/>
          <w:kern w:val="2"/>
          <w:sz w:val="28"/>
          <w:szCs w:val="28"/>
          <w:lang w:val="vi-VN" w:eastAsia="en-US"/>
          <w14:ligatures w14:val="standardContextual"/>
        </w:rPr>
        <w:t xml:space="preserve"> c) Về thí điểm có kiểm soát dịch vụ viễn thông sử dụng công nghệ vệ tinh quỹ đạo tầm thấp</w:t>
      </w:r>
    </w:p>
    <w:p w14:paraId="208CAB3B" w14:textId="77777777" w:rsidR="000C7827" w:rsidRPr="000E567D" w:rsidRDefault="000C7827" w:rsidP="000C7827">
      <w:pPr>
        <w:spacing w:before="120" w:after="120" w:line="360" w:lineRule="exact"/>
        <w:ind w:firstLine="720"/>
        <w:jc w:val="both"/>
        <w:rPr>
          <w:rFonts w:ascii="Times New Roman" w:hAnsi="Times New Roman" w:cs="Times New Roman"/>
          <w:kern w:val="2"/>
          <w:sz w:val="28"/>
          <w:szCs w:val="28"/>
          <w:lang w:val="vi-VN" w:eastAsia="en-US"/>
          <w14:ligatures w14:val="standardContextual"/>
        </w:rPr>
      </w:pPr>
      <w:r w:rsidRPr="000E567D">
        <w:rPr>
          <w:rFonts w:ascii="Times New Roman" w:hAnsi="Times New Roman" w:cs="Times New Roman"/>
          <w:kern w:val="2"/>
          <w:sz w:val="28"/>
          <w:szCs w:val="28"/>
          <w:lang w:val="vi-VN" w:eastAsia="en-US"/>
          <w14:ligatures w14:val="standardContextual"/>
        </w:rPr>
        <w:t>Sau khi Quốc hội ban hành Nghị quyết số 193/2025/QH15, Tập đoàn SpaceX đã có đề xuất thí điểm gửi Bộ KH&amp;CN ngày 25/2/2025. Căn cứ đề xuất của doanh nghiệp, Bộ KH&amp;CN đã tích cực phối hợp với Bộ Quốc phòng, Bộ Công an, Văn phòng Chính phủ, Bộ Tài Chính và Bộ Tư pháp tích cực đàm phán với doanh nghiệp, thống nhất các điều kiện triển khai thí điểm và trình Thủ tướng Chính phủ ban hành quyết định số 659/QĐ-TTg ngày 23/3/2025 về việc cho phép tập đoàn SpaceX thí điểm có kiểm soát triển khai dịch vụ viễn thông sử dụng công nghệ vệ tinh quỹ đạo tầm thấp không giới hạn tỷ lệ sở hữu vốn cổ phần, phần vốn góp hoặc tỷ lệ đầu tư nước ngoài.</w:t>
      </w:r>
    </w:p>
    <w:p w14:paraId="4F91A7BC" w14:textId="77777777" w:rsidR="000C7827" w:rsidRPr="000E567D" w:rsidRDefault="000C7827" w:rsidP="000C7827">
      <w:pPr>
        <w:spacing w:before="120" w:after="120" w:line="360" w:lineRule="exact"/>
        <w:ind w:firstLine="720"/>
        <w:jc w:val="both"/>
        <w:rPr>
          <w:rFonts w:ascii="Times New Roman" w:hAnsi="Times New Roman" w:cs="Times New Roman"/>
          <w:kern w:val="2"/>
          <w:sz w:val="28"/>
          <w:szCs w:val="28"/>
          <w:lang w:val="vi-VN" w:eastAsia="en-US"/>
          <w14:ligatures w14:val="standardContextual"/>
        </w:rPr>
      </w:pPr>
      <w:r w:rsidRPr="000E567D">
        <w:rPr>
          <w:rFonts w:ascii="Times New Roman" w:hAnsi="Times New Roman" w:cs="Times New Roman"/>
          <w:kern w:val="2"/>
          <w:sz w:val="28"/>
          <w:szCs w:val="28"/>
          <w:lang w:val="vi-VN" w:eastAsia="en-US"/>
          <w14:ligatures w14:val="standardContextual"/>
        </w:rPr>
        <w:t xml:space="preserve"> Như vậy các nội dung liên quan tới thí điểm đã được hoàn tất. Hiện nay Tập đoàn SpaceX đang hoàn tất các thủ tục còn lại về chấp thuận chủ trương đầu tư, thành lập doanh nghiệp, thủ tục cấp phép viễn thông theo quy định của pháp luật. Trong trường hợp phía SpaceX hợp tác thuận lợi, có thể hoàn thành các thủ tục trong tháng 7/2025. Theo thông tin từ SpaceX họ có thể triển khai cung cấp dịch vụ sau 3 tháng kể từ thời điểm được cấp phép.</w:t>
      </w:r>
    </w:p>
    <w:p w14:paraId="21DCC512" w14:textId="77777777" w:rsidR="000C7827" w:rsidRPr="000E567D" w:rsidRDefault="000C7827" w:rsidP="000C7827">
      <w:pPr>
        <w:spacing w:before="120" w:after="120" w:line="360" w:lineRule="exact"/>
        <w:ind w:firstLine="720"/>
        <w:jc w:val="both"/>
        <w:rPr>
          <w:rFonts w:ascii="Times New Roman" w:hAnsi="Times New Roman" w:cs="Times New Roman"/>
          <w:kern w:val="2"/>
          <w:sz w:val="28"/>
          <w:szCs w:val="28"/>
          <w:lang w:val="vi-VN" w:eastAsia="en-US"/>
          <w14:ligatures w14:val="standardContextual"/>
        </w:rPr>
      </w:pPr>
      <w:r w:rsidRPr="000E567D">
        <w:rPr>
          <w:rFonts w:ascii="Times New Roman" w:hAnsi="Times New Roman" w:cs="Times New Roman"/>
          <w:kern w:val="2"/>
          <w:sz w:val="28"/>
          <w:szCs w:val="28"/>
          <w:lang w:val="vi-VN" w:eastAsia="en-US"/>
          <w14:ligatures w14:val="standardContextual"/>
        </w:rPr>
        <w:t>d) Về nền tảng số và kinh phí cho chuyển đổi số</w:t>
      </w:r>
    </w:p>
    <w:p w14:paraId="44F59A33" w14:textId="66DC32A0" w:rsidR="005C274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Ngày 29/6/2025, Bộ KH&amp;CN đã ban hành Quyết định số 1527/QĐ-BKHCN về danh mục và kế hoạch triển khai các nền tảng số quốc gia, nền tảng số dùng chung của ngành, lĩnh vực, vùng, bao gồm 55 nền tảng.</w:t>
      </w:r>
    </w:p>
    <w:p w14:paraId="06844E9B" w14:textId="1D84FBFD" w:rsidR="000C7827" w:rsidRPr="005E635E" w:rsidRDefault="000C7827" w:rsidP="00523698">
      <w:pPr>
        <w:pStyle w:val="Heading1"/>
      </w:pPr>
      <w:r w:rsidRPr="000E567D">
        <w:t>II. TỒN TẠI</w:t>
      </w:r>
      <w:r w:rsidR="002329F1" w:rsidRPr="000E567D">
        <w:t xml:space="preserve">, </w:t>
      </w:r>
      <w:r w:rsidR="00995A42" w:rsidRPr="005E635E">
        <w:t>NGUYÊN NHÂN</w:t>
      </w:r>
    </w:p>
    <w:p w14:paraId="7D62EAA7" w14:textId="553C76AC" w:rsidR="000C7827" w:rsidRPr="000E567D" w:rsidRDefault="000C7827" w:rsidP="0079200B">
      <w:pPr>
        <w:pStyle w:val="Heading2"/>
      </w:pPr>
      <w:r w:rsidRPr="000E567D">
        <w:t>1. Nhiệm vụ chậm muộn trong 06 tháng đầu năm 2025</w:t>
      </w:r>
    </w:p>
    <w:p w14:paraId="4CC8AFB6" w14:textId="24049235"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Kết quả tổng hợp theo báo cáo của các bộ, ngành, địa phương báo cáo qua hệ thống giám sát, đánh giá thực hiện Nghị quyết số 71/NQ-CP tại địa chỉ </w:t>
      </w:r>
      <w:hyperlink r:id="rId8" w:history="1">
        <w:r w:rsidRPr="000E567D">
          <w:rPr>
            <w:rStyle w:val="Hyperlink"/>
            <w:rFonts w:ascii="Times New Roman" w:eastAsia="Times New Roman" w:hAnsi="Times New Roman" w:cs="Times New Roman"/>
            <w:color w:val="auto"/>
            <w:sz w:val="28"/>
            <w:szCs w:val="28"/>
            <w:lang w:val="vi-VN"/>
          </w:rPr>
          <w:t>https://nq71.mst.gov.vn</w:t>
        </w:r>
      </w:hyperlink>
      <w:r w:rsidRPr="000E567D">
        <w:rPr>
          <w:rFonts w:ascii="Times New Roman" w:eastAsia="Times New Roman" w:hAnsi="Times New Roman" w:cs="Times New Roman"/>
          <w:sz w:val="28"/>
          <w:szCs w:val="28"/>
          <w:lang w:val="vi-VN"/>
        </w:rPr>
        <w:t xml:space="preserve"> 06 tháng đầu năm số nhiệm vụ quá hạn: </w:t>
      </w:r>
      <w:r w:rsidR="005A2CC9" w:rsidRPr="000E567D">
        <w:rPr>
          <w:rFonts w:ascii="Times New Roman" w:eastAsia="Times New Roman" w:hAnsi="Times New Roman" w:cs="Times New Roman"/>
          <w:b/>
          <w:bCs/>
          <w:sz w:val="28"/>
          <w:szCs w:val="28"/>
          <w:lang w:val="vi-VN"/>
        </w:rPr>
        <w:t>3</w:t>
      </w:r>
      <w:r w:rsidR="00721AE5" w:rsidRPr="005E635E">
        <w:rPr>
          <w:rFonts w:ascii="Times New Roman" w:eastAsia="Times New Roman" w:hAnsi="Times New Roman" w:cs="Times New Roman"/>
          <w:b/>
          <w:bCs/>
          <w:sz w:val="28"/>
          <w:szCs w:val="28"/>
          <w:lang w:val="vi-VN"/>
        </w:rPr>
        <w:t>0</w:t>
      </w:r>
      <w:r w:rsidRPr="000E567D">
        <w:rPr>
          <w:rFonts w:ascii="Times New Roman" w:eastAsia="Times New Roman" w:hAnsi="Times New Roman" w:cs="Times New Roman"/>
          <w:b/>
          <w:bCs/>
          <w:sz w:val="28"/>
          <w:szCs w:val="28"/>
          <w:lang w:val="vi-VN"/>
        </w:rPr>
        <w:t>/10</w:t>
      </w:r>
      <w:r w:rsidR="00C4605B" w:rsidRPr="005E635E">
        <w:rPr>
          <w:rFonts w:ascii="Times New Roman" w:eastAsia="Times New Roman" w:hAnsi="Times New Roman" w:cs="Times New Roman"/>
          <w:b/>
          <w:bCs/>
          <w:sz w:val="28"/>
          <w:szCs w:val="28"/>
          <w:lang w:val="vi-VN"/>
        </w:rPr>
        <w:t>6</w:t>
      </w:r>
      <w:r w:rsidR="00047714" w:rsidRPr="005E635E">
        <w:rPr>
          <w:rFonts w:ascii="Times New Roman" w:eastAsia="Times New Roman" w:hAnsi="Times New Roman" w:cs="Times New Roman"/>
          <w:b/>
          <w:bCs/>
          <w:sz w:val="28"/>
          <w:szCs w:val="28"/>
          <w:lang w:val="vi-VN"/>
        </w:rPr>
        <w:t xml:space="preserve"> </w:t>
      </w:r>
      <w:r w:rsidR="00047714" w:rsidRPr="005E635E">
        <w:rPr>
          <w:rFonts w:ascii="Times New Roman" w:eastAsia="Times New Roman" w:hAnsi="Times New Roman" w:cs="Times New Roman"/>
          <w:sz w:val="28"/>
          <w:szCs w:val="28"/>
          <w:lang w:val="vi-VN"/>
        </w:rPr>
        <w:t>nhiệm vụ</w:t>
      </w:r>
      <w:r w:rsidR="00D657FA" w:rsidRPr="005E635E">
        <w:rPr>
          <w:rFonts w:ascii="Times New Roman" w:eastAsia="Times New Roman" w:hAnsi="Times New Roman" w:cs="Times New Roman"/>
          <w:sz w:val="28"/>
          <w:szCs w:val="28"/>
          <w:lang w:val="vi-VN"/>
        </w:rPr>
        <w:t xml:space="preserve"> </w:t>
      </w:r>
      <w:r w:rsidR="00EA48FE" w:rsidRPr="005E635E">
        <w:rPr>
          <w:rFonts w:ascii="Times New Roman" w:eastAsia="Times New Roman" w:hAnsi="Times New Roman" w:cs="Times New Roman"/>
          <w:sz w:val="28"/>
          <w:szCs w:val="28"/>
          <w:lang w:val="vi-VN"/>
        </w:rPr>
        <w:t>(</w:t>
      </w:r>
      <w:r w:rsidR="001D631A" w:rsidRPr="005E635E">
        <w:rPr>
          <w:rFonts w:ascii="Times New Roman" w:eastAsia="Times New Roman" w:hAnsi="Times New Roman" w:cs="Times New Roman"/>
          <w:sz w:val="28"/>
          <w:szCs w:val="28"/>
          <w:lang w:val="vi-VN"/>
        </w:rPr>
        <w:t>tháng 3: 02 nhiệm vụ, tháng 4: 01 nhiệm vụ, tháng 5: 08 nhiệm vụ, tháng 6: 18 nhiệm vụ, tháng 7: 01 nhiệm vụ</w:t>
      </w:r>
      <w:r w:rsidR="00EA48FE" w:rsidRPr="005E635E">
        <w:rPr>
          <w:rFonts w:ascii="Times New Roman" w:eastAsia="Times New Roman" w:hAnsi="Times New Roman" w:cs="Times New Roman"/>
          <w:sz w:val="28"/>
          <w:szCs w:val="28"/>
          <w:lang w:val="vi-VN"/>
        </w:rPr>
        <w:t>)</w:t>
      </w:r>
      <w:r w:rsidRPr="000E567D">
        <w:rPr>
          <w:rFonts w:ascii="Times New Roman" w:eastAsia="Times New Roman" w:hAnsi="Times New Roman" w:cs="Times New Roman"/>
          <w:sz w:val="28"/>
          <w:szCs w:val="28"/>
          <w:lang w:val="vi-VN"/>
        </w:rPr>
        <w:t>, trong đó có một số nhiệm vụ trọng tâm như sau:</w:t>
      </w:r>
    </w:p>
    <w:p w14:paraId="6F9CB284" w14:textId="57C1E0D5" w:rsidR="00AD2F9E" w:rsidRPr="005E635E" w:rsidRDefault="00AD2F9E" w:rsidP="000C7827">
      <w:pPr>
        <w:spacing w:before="120" w:after="120" w:line="360" w:lineRule="exact"/>
        <w:ind w:firstLine="720"/>
        <w:jc w:val="both"/>
        <w:rPr>
          <w:rFonts w:asciiTheme="majorHAnsi" w:eastAsia="Times New Roman" w:hAnsiTheme="majorHAnsi" w:cstheme="majorHAnsi"/>
          <w:sz w:val="28"/>
          <w:szCs w:val="28"/>
          <w:lang w:val="vi-VN"/>
        </w:rPr>
      </w:pPr>
      <w:r w:rsidRPr="005E635E">
        <w:rPr>
          <w:rFonts w:ascii="Times New Roman" w:eastAsia="Times New Roman" w:hAnsi="Times New Roman" w:cs="Times New Roman"/>
          <w:sz w:val="28"/>
          <w:szCs w:val="28"/>
          <w:lang w:val="vi-VN"/>
        </w:rPr>
        <w:t xml:space="preserve">(1) </w:t>
      </w:r>
      <w:r w:rsidR="009D29F2" w:rsidRPr="005E635E">
        <w:rPr>
          <w:rFonts w:ascii="Times New Roman" w:eastAsia="Times New Roman" w:hAnsi="Times New Roman" w:cs="Times New Roman"/>
          <w:sz w:val="28"/>
          <w:szCs w:val="28"/>
          <w:lang w:val="vi-VN"/>
        </w:rPr>
        <w:t xml:space="preserve">Nhiệm vụ: </w:t>
      </w:r>
      <w:r w:rsidR="00C611E5" w:rsidRPr="005E635E">
        <w:rPr>
          <w:rFonts w:asciiTheme="majorHAnsi" w:eastAsia="Times New Roman" w:hAnsiTheme="majorHAnsi" w:cstheme="majorHAnsi"/>
          <w:sz w:val="28"/>
          <w:szCs w:val="28"/>
          <w:lang w:val="vi-VN"/>
        </w:rPr>
        <w:t xml:space="preserve">Xây dựng và triển khai các ứng dụng trí tuệ nhân tạo (AI) hỗ trợ phân tích, cảnh báo thiên tai, ứng phó với biến đổi khí hậu và bảo vệ môi trường. Cơ quan chủ trì: Bộ Nông nghiệp và Môi trường. Thời hạn: </w:t>
      </w:r>
      <w:r w:rsidR="00F30F05" w:rsidRPr="005E635E">
        <w:rPr>
          <w:rFonts w:asciiTheme="majorHAnsi" w:eastAsia="Times New Roman" w:hAnsiTheme="majorHAnsi" w:cstheme="majorHAnsi"/>
          <w:sz w:val="28"/>
          <w:szCs w:val="28"/>
          <w:lang w:val="vi-VN"/>
        </w:rPr>
        <w:t>Tháng 6/2025.</w:t>
      </w:r>
    </w:p>
    <w:p w14:paraId="39554C0D" w14:textId="77777777" w:rsidR="001727D4" w:rsidRPr="000E567D" w:rsidRDefault="001727D4" w:rsidP="001727D4">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Yêu cầu hoàn thành trước ngày 31/8/2025.</w:t>
      </w:r>
    </w:p>
    <w:p w14:paraId="0273A013" w14:textId="4FB74A34" w:rsidR="00846ECC" w:rsidRPr="000E567D" w:rsidRDefault="00846ECC" w:rsidP="00846ECC">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041C31" w:rsidRPr="005E635E">
        <w:rPr>
          <w:rFonts w:ascii="Times New Roman" w:eastAsia="Times New Roman" w:hAnsi="Times New Roman" w:cs="Times New Roman"/>
          <w:sz w:val="28"/>
          <w:szCs w:val="28"/>
          <w:lang w:val="vi-VN"/>
        </w:rPr>
        <w:t>2</w:t>
      </w:r>
      <w:r w:rsidRPr="000E567D">
        <w:rPr>
          <w:rFonts w:ascii="Times New Roman" w:eastAsia="Times New Roman" w:hAnsi="Times New Roman" w:cs="Times New Roman"/>
          <w:sz w:val="28"/>
          <w:szCs w:val="28"/>
          <w:lang w:val="vi-VN"/>
        </w:rPr>
        <w:t xml:space="preserve">) Nhiệm vụ: Nâng cấp, hoàn thiện hạ tầng công nghệ thông tin đáp ứng yêu cầu tại Văn bản số 1552/BTTTT-TTH và 708/BTTTT-CATTT; hoàn thành </w:t>
      </w:r>
      <w:r w:rsidRPr="000E567D">
        <w:rPr>
          <w:rFonts w:ascii="Times New Roman" w:eastAsia="Times New Roman" w:hAnsi="Times New Roman" w:cs="Times New Roman"/>
          <w:sz w:val="28"/>
          <w:szCs w:val="28"/>
          <w:lang w:val="vi-VN"/>
        </w:rPr>
        <w:lastRenderedPageBreak/>
        <w:t>kết nối giữa Hệ thống thông tin giải quyết TTHC cấp bộ, cấp tỉnh với Cơ sở dữ liệu quốc gia về dân cư phục vụ giải quyết thủ tục hành chính, dịch vụ công theo Nghị định số 107/2021/NĐ-CP của Chính phủ. Thời hạn: Tháng 5/2025.</w:t>
      </w:r>
    </w:p>
    <w:p w14:paraId="28D0A3B0" w14:textId="53E63965" w:rsidR="00846ECC" w:rsidRPr="000E567D" w:rsidRDefault="00846ECC" w:rsidP="00846ECC">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Các cơ quan chưa hoàn thành; </w:t>
      </w:r>
      <w:r w:rsidR="0038361D" w:rsidRPr="000E567D">
        <w:rPr>
          <w:rFonts w:ascii="Times New Roman" w:eastAsia="Times New Roman" w:hAnsi="Times New Roman" w:cs="Times New Roman"/>
          <w:sz w:val="28"/>
          <w:szCs w:val="28"/>
          <w:lang w:val="vi-VN"/>
        </w:rPr>
        <w:t>Bộ Nông nghiệp và Môi trường, Bộ Tài chính, Bộ Y tế, Bộ Giáo dục và Đào tạo, Bộ Dân tộc và Tôn giáo, Đồng Nai, Hà Tĩnh, Bắc Ninh, Thanh Hóa, Ninh Bình</w:t>
      </w:r>
      <w:r w:rsidRPr="000E567D">
        <w:rPr>
          <w:rFonts w:ascii="Times New Roman" w:eastAsia="Times New Roman" w:hAnsi="Times New Roman" w:cs="Times New Roman"/>
          <w:sz w:val="28"/>
          <w:szCs w:val="28"/>
          <w:lang w:val="vi-VN"/>
        </w:rPr>
        <w:t xml:space="preserve">. </w:t>
      </w:r>
    </w:p>
    <w:p w14:paraId="672465EA" w14:textId="77777777" w:rsidR="00846ECC" w:rsidRPr="000E567D" w:rsidRDefault="00846ECC" w:rsidP="00846ECC">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Yêu cầu hoàn thành trước ngày 31/8/2025.</w:t>
      </w:r>
    </w:p>
    <w:p w14:paraId="55734160" w14:textId="1F2715A5" w:rsidR="00567E79" w:rsidRPr="000E567D" w:rsidRDefault="00567E79" w:rsidP="00567E79">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041C31" w:rsidRPr="005E635E">
        <w:rPr>
          <w:rFonts w:ascii="Times New Roman" w:eastAsia="Times New Roman" w:hAnsi="Times New Roman" w:cs="Times New Roman"/>
          <w:sz w:val="28"/>
          <w:szCs w:val="28"/>
          <w:lang w:val="vi-VN"/>
        </w:rPr>
        <w:t>3</w:t>
      </w:r>
      <w:r w:rsidRPr="000E567D">
        <w:rPr>
          <w:rFonts w:ascii="Times New Roman" w:eastAsia="Times New Roman" w:hAnsi="Times New Roman" w:cs="Times New Roman"/>
          <w:sz w:val="28"/>
          <w:szCs w:val="28"/>
          <w:lang w:val="vi-VN"/>
        </w:rPr>
        <w:t xml:space="preserve">) Nhiệm vụ: Đề án chuyển các cơ sở giáo dục đại học đào tạo đa ngành, đa lĩnh vực về Bộ Giáo dục và Đào tạo quản lý. Cơ quan chủ trì: Bộ Giáo dục và Đào tạo. Thời hạn: Tháng 6/2025. </w:t>
      </w:r>
    </w:p>
    <w:p w14:paraId="419FEC12" w14:textId="77777777" w:rsidR="00567E79" w:rsidRPr="000E567D" w:rsidRDefault="00567E79" w:rsidP="00567E79">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Yêu cầu hoàn thành trước ngày 31/7/2025.</w:t>
      </w:r>
    </w:p>
    <w:p w14:paraId="44D3AC94" w14:textId="02DA1C1D" w:rsidR="004D451B" w:rsidRPr="005E635E" w:rsidRDefault="004D451B" w:rsidP="004D451B">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041C31" w:rsidRPr="005E635E">
        <w:rPr>
          <w:rFonts w:ascii="Times New Roman" w:eastAsia="Times New Roman" w:hAnsi="Times New Roman" w:cs="Times New Roman"/>
          <w:sz w:val="28"/>
          <w:szCs w:val="28"/>
          <w:lang w:val="vi-VN"/>
        </w:rPr>
        <w:t>4</w:t>
      </w:r>
      <w:r w:rsidRPr="000E567D">
        <w:rPr>
          <w:rFonts w:ascii="Times New Roman" w:eastAsia="Times New Roman" w:hAnsi="Times New Roman" w:cs="Times New Roman"/>
          <w:sz w:val="28"/>
          <w:szCs w:val="28"/>
          <w:lang w:val="vi-VN"/>
        </w:rPr>
        <w:t xml:space="preserve">) Nhiệm vụ: Nghiên cứu, phát triển hệ thống các trung tâm nghiên cứu, thử nghiệm, các phòng thí nghiệm trọng điểm quốc gia, tập trung cho công nghệ chiến lược và có cơ chế chính sách hỗ trợ, khuyến khích các cá nhân, tổ chức triển khai hoạt động này. Cơ quan chủ trì: Bộ Khoa học và Công nghệ. Thời hạn: Tháng 6/2025. </w:t>
      </w:r>
    </w:p>
    <w:p w14:paraId="07908422" w14:textId="77777777" w:rsidR="004D451B" w:rsidRPr="000E567D" w:rsidRDefault="004D451B" w:rsidP="004D451B">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Yêu cầu hoàn thành trước ngày 31/8/2025.</w:t>
      </w:r>
    </w:p>
    <w:p w14:paraId="60558CD8" w14:textId="3F52347C" w:rsidR="004D451B" w:rsidRPr="000E567D" w:rsidRDefault="004D451B" w:rsidP="004D451B">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A451D5" w:rsidRPr="005E635E">
        <w:rPr>
          <w:rFonts w:ascii="Times New Roman" w:eastAsia="Times New Roman" w:hAnsi="Times New Roman" w:cs="Times New Roman"/>
          <w:sz w:val="28"/>
          <w:szCs w:val="28"/>
          <w:lang w:val="vi-VN"/>
        </w:rPr>
        <w:t>5</w:t>
      </w:r>
      <w:r w:rsidRPr="000E567D">
        <w:rPr>
          <w:rFonts w:ascii="Times New Roman" w:eastAsia="Times New Roman" w:hAnsi="Times New Roman" w:cs="Times New Roman"/>
          <w:sz w:val="28"/>
          <w:szCs w:val="28"/>
          <w:lang w:val="vi-VN"/>
        </w:rPr>
        <w:t>) Nhiệm vụ: Rà soát các quy định pháp luật để tháo gỡ kịp thời các điểm nghẽn phục vụ hoạt động phát triển khoa học, công nghệ, đổi mới sáng tạo và chuyển đổi số. Thời hạn: Tháng 6/2025.</w:t>
      </w:r>
    </w:p>
    <w:p w14:paraId="4D09161B" w14:textId="39A94C89" w:rsidR="004D451B" w:rsidRPr="000E567D" w:rsidRDefault="004D451B" w:rsidP="004D451B">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Cơ quan chưa hoàn thành: </w:t>
      </w:r>
      <w:r w:rsidR="003965BB" w:rsidRPr="000E567D">
        <w:rPr>
          <w:rFonts w:ascii="Times New Roman" w:eastAsia="Times New Roman" w:hAnsi="Times New Roman" w:cs="Times New Roman"/>
          <w:sz w:val="28"/>
          <w:szCs w:val="28"/>
          <w:lang w:val="vi-VN"/>
        </w:rPr>
        <w:t>Bộ Dân tộc và Tôn giáo, Bộ Giáo dục và Đào tạo, Bộ Ngoại giao</w:t>
      </w:r>
      <w:r w:rsidRPr="000E567D">
        <w:rPr>
          <w:rFonts w:ascii="Times New Roman" w:eastAsia="Times New Roman" w:hAnsi="Times New Roman" w:cs="Times New Roman"/>
          <w:sz w:val="28"/>
          <w:szCs w:val="28"/>
          <w:lang w:val="vi-VN"/>
        </w:rPr>
        <w:t xml:space="preserve">. </w:t>
      </w:r>
    </w:p>
    <w:p w14:paraId="70A1E944" w14:textId="77777777" w:rsidR="004D451B" w:rsidRPr="000E567D" w:rsidRDefault="004D451B" w:rsidP="004D451B">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Yêu cầu hoàn thành trước ngày 31/7/2025.</w:t>
      </w:r>
    </w:p>
    <w:p w14:paraId="645BF50F" w14:textId="616268A1" w:rsidR="00012D06" w:rsidRPr="000E567D" w:rsidRDefault="00012D06" w:rsidP="00012D06">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6C727A" w:rsidRPr="005D15F0">
        <w:rPr>
          <w:rFonts w:ascii="Times New Roman" w:eastAsia="Times New Roman" w:hAnsi="Times New Roman" w:cs="Times New Roman"/>
          <w:sz w:val="28"/>
          <w:szCs w:val="28"/>
          <w:lang w:val="vi-VN"/>
        </w:rPr>
        <w:t>6</w:t>
      </w:r>
      <w:r w:rsidRPr="000E567D">
        <w:rPr>
          <w:rFonts w:ascii="Times New Roman" w:eastAsia="Times New Roman" w:hAnsi="Times New Roman" w:cs="Times New Roman"/>
          <w:sz w:val="28"/>
          <w:szCs w:val="28"/>
          <w:lang w:val="vi-VN"/>
        </w:rPr>
        <w:t>) Nhiệm vụ: Xây dựng, ban hành chương trình đẩy mạnh sản xuất thông minh, chuyển đổi số trong các lĩnh vực trọng điểm như nông nghiệp, công nghiệp, thương mại, tài chính, giáo dục, y tế, giao thông, xây dựng, logistics, du lịch,… Thời hạn: Tháng 5/2025</w:t>
      </w:r>
    </w:p>
    <w:p w14:paraId="36D524B4" w14:textId="7EC99F85" w:rsidR="00012D06" w:rsidRPr="000E567D" w:rsidRDefault="00012D06" w:rsidP="00012D06">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Cơ quan chưa hoàn thành: </w:t>
      </w:r>
      <w:r w:rsidR="0017627E" w:rsidRPr="000E567D">
        <w:rPr>
          <w:rFonts w:ascii="Times New Roman" w:eastAsia="Times New Roman" w:hAnsi="Times New Roman" w:cs="Times New Roman"/>
          <w:sz w:val="28"/>
          <w:szCs w:val="28"/>
          <w:lang w:val="vi-VN"/>
        </w:rPr>
        <w:t>Bộ Giáo dục và Đào tạo, Bộ Ngoại giao, Bộ Dân tộc và Tôn giáo, Bộ Xây dựng, Bộ Tài chính, Bộ Nông nghiệp và Môi trường</w:t>
      </w:r>
      <w:r w:rsidRPr="000E567D">
        <w:rPr>
          <w:rFonts w:ascii="Times New Roman" w:eastAsia="Times New Roman" w:hAnsi="Times New Roman" w:cs="Times New Roman"/>
          <w:sz w:val="28"/>
          <w:szCs w:val="28"/>
          <w:lang w:val="vi-VN"/>
        </w:rPr>
        <w:t>.</w:t>
      </w:r>
    </w:p>
    <w:p w14:paraId="29EDE894" w14:textId="77777777" w:rsidR="00012D06" w:rsidRPr="005E635E" w:rsidRDefault="00012D06" w:rsidP="00012D06">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Yêu cầu hoàn thành trước ngày 31/7/2025.</w:t>
      </w:r>
    </w:p>
    <w:p w14:paraId="17F79A0D" w14:textId="1754E1CD" w:rsidR="00012D06" w:rsidRPr="000E567D" w:rsidRDefault="00012D06" w:rsidP="00012D06">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6C727A" w:rsidRPr="005D15F0">
        <w:rPr>
          <w:rFonts w:ascii="Times New Roman" w:eastAsia="Times New Roman" w:hAnsi="Times New Roman" w:cs="Times New Roman"/>
          <w:sz w:val="28"/>
          <w:szCs w:val="28"/>
          <w:lang w:val="vi-VN"/>
        </w:rPr>
        <w:t>7</w:t>
      </w:r>
      <w:r w:rsidRPr="000E567D">
        <w:rPr>
          <w:rFonts w:ascii="Times New Roman" w:eastAsia="Times New Roman" w:hAnsi="Times New Roman" w:cs="Times New Roman"/>
          <w:sz w:val="28"/>
          <w:szCs w:val="28"/>
          <w:lang w:val="vi-VN"/>
        </w:rPr>
        <w:t xml:space="preserve">) Nhiệm vụ: Nghiên cứu xu thế chung, kinh nghiệm của một số quốc gia về đất hiếm để nhận định đánh giá cụ thể và định hướng phát triển của Việt Nam; đánh giá trữ lượng, tiềm năng đất hiếm và có kế hoạch bảo đảm khai thác, sử dụng hiệu quả phục vụ phát triển kinh tế, xã hội; Quản lý chặt chẽ, khai thác, sử dụng có hiệu quả các nguồn tài nguyên khoáng sản của đất nước, nhất là đất hiếm để </w:t>
      </w:r>
      <w:r w:rsidRPr="000E567D">
        <w:rPr>
          <w:rFonts w:ascii="Times New Roman" w:eastAsia="Times New Roman" w:hAnsi="Times New Roman" w:cs="Times New Roman"/>
          <w:sz w:val="28"/>
          <w:szCs w:val="28"/>
          <w:lang w:val="vi-VN"/>
        </w:rPr>
        <w:lastRenderedPageBreak/>
        <w:t>phát triển khoa học, công nghệ, đổi mới sáng tạo. Cơ quan chủ trì: Bộ Nông nghiệp và Môi trường. Thời hạn: Tháng 6/2025.</w:t>
      </w:r>
    </w:p>
    <w:p w14:paraId="10DDA517" w14:textId="77777777" w:rsidR="00012D06" w:rsidRPr="000E567D" w:rsidRDefault="00012D06" w:rsidP="00012D06">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 Yêu cầu hoàn thành trước ngày 31/7/2025.</w:t>
      </w:r>
    </w:p>
    <w:p w14:paraId="6D7C6C7A" w14:textId="2E672BDF" w:rsidR="00C12ED5" w:rsidRPr="005E635E" w:rsidRDefault="00C12ED5" w:rsidP="000C7827">
      <w:pPr>
        <w:spacing w:before="120" w:after="120" w:line="360" w:lineRule="exact"/>
        <w:ind w:firstLine="720"/>
        <w:jc w:val="both"/>
        <w:rPr>
          <w:rFonts w:asciiTheme="majorHAnsi" w:eastAsia="Times New Roman" w:hAnsiTheme="majorHAnsi" w:cstheme="majorHAnsi"/>
          <w:sz w:val="28"/>
          <w:szCs w:val="28"/>
          <w:lang w:val="vi-VN"/>
        </w:rPr>
      </w:pPr>
      <w:r w:rsidRPr="005E635E">
        <w:rPr>
          <w:rFonts w:ascii="Times New Roman" w:eastAsia="Times New Roman" w:hAnsi="Times New Roman" w:cs="Times New Roman"/>
          <w:sz w:val="28"/>
          <w:szCs w:val="28"/>
          <w:lang w:val="vi-VN"/>
        </w:rPr>
        <w:t>(</w:t>
      </w:r>
      <w:r w:rsidR="006C727A" w:rsidRPr="005D15F0">
        <w:rPr>
          <w:rFonts w:ascii="Times New Roman" w:eastAsia="Times New Roman" w:hAnsi="Times New Roman" w:cs="Times New Roman"/>
          <w:sz w:val="28"/>
          <w:szCs w:val="28"/>
          <w:lang w:val="vi-VN"/>
        </w:rPr>
        <w:t>8</w:t>
      </w:r>
      <w:r w:rsidR="005F5D2B" w:rsidRPr="005E635E">
        <w:rPr>
          <w:rFonts w:ascii="Times New Roman" w:eastAsia="Times New Roman" w:hAnsi="Times New Roman" w:cs="Times New Roman"/>
          <w:sz w:val="28"/>
          <w:szCs w:val="28"/>
          <w:lang w:val="vi-VN"/>
        </w:rPr>
        <w:t>)</w:t>
      </w:r>
      <w:r w:rsidRPr="005E635E">
        <w:rPr>
          <w:rFonts w:ascii="Times New Roman" w:eastAsia="Times New Roman" w:hAnsi="Times New Roman" w:cs="Times New Roman"/>
          <w:sz w:val="28"/>
          <w:szCs w:val="28"/>
          <w:lang w:val="vi-VN"/>
        </w:rPr>
        <w:t xml:space="preserve"> Nhiệm vụ: </w:t>
      </w:r>
      <w:r w:rsidR="002F1637" w:rsidRPr="005E635E">
        <w:rPr>
          <w:rFonts w:asciiTheme="majorHAnsi" w:eastAsia="Times New Roman" w:hAnsiTheme="majorHAnsi" w:cstheme="majorHAnsi"/>
          <w:sz w:val="28"/>
          <w:szCs w:val="28"/>
          <w:lang w:val="vi-VN"/>
        </w:rPr>
        <w:t xml:space="preserve">Bảo đảm 100% xã, tỉnh kết nối đường truyền thông suốt; xử lý hồ sơ công việc đến cấp độ tối mật (cơ quan Trung ương, tỉnh ủy, thành ủy), cấp độ mật (cấp xã). </w:t>
      </w:r>
      <w:r w:rsidR="00F85EC4" w:rsidRPr="005E635E">
        <w:rPr>
          <w:rFonts w:asciiTheme="majorHAnsi" w:eastAsia="Times New Roman" w:hAnsiTheme="majorHAnsi" w:cstheme="majorHAnsi"/>
          <w:sz w:val="28"/>
          <w:szCs w:val="28"/>
          <w:lang w:val="vi-VN"/>
        </w:rPr>
        <w:t xml:space="preserve">Cơ quan chủ trì: Các địa phương. </w:t>
      </w:r>
      <w:r w:rsidR="006C41C9" w:rsidRPr="005E635E">
        <w:rPr>
          <w:rFonts w:asciiTheme="majorHAnsi" w:eastAsia="Times New Roman" w:hAnsiTheme="majorHAnsi" w:cstheme="majorHAnsi"/>
          <w:sz w:val="28"/>
          <w:szCs w:val="28"/>
          <w:lang w:val="vi-VN"/>
        </w:rPr>
        <w:t>Thời hạn: Tháng 6/2025.</w:t>
      </w:r>
    </w:p>
    <w:p w14:paraId="74F3A449" w14:textId="7EDCCE47" w:rsidR="006C41C9" w:rsidRPr="005E635E" w:rsidRDefault="00F85EC4"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Cơ quan chưa hoàn thành: </w:t>
      </w:r>
      <w:r w:rsidR="00340849" w:rsidRPr="005E635E">
        <w:rPr>
          <w:rFonts w:asciiTheme="majorHAnsi" w:eastAsia="Times New Roman" w:hAnsiTheme="majorHAnsi" w:cstheme="majorHAnsi"/>
          <w:sz w:val="28"/>
          <w:szCs w:val="28"/>
          <w:lang w:val="vi-VN"/>
        </w:rPr>
        <w:t>Ninh Bình, Lào Cai, Lạng Sơn, Khánh Hòa, Hà Nội, Đồng Tháp, Bắc Ninh, An Giang, Vĩnh Long</w:t>
      </w:r>
      <w:r w:rsidR="00C9355C" w:rsidRPr="005E635E">
        <w:rPr>
          <w:rFonts w:asciiTheme="majorHAnsi" w:eastAsia="Times New Roman" w:hAnsiTheme="majorHAnsi" w:cstheme="majorHAnsi"/>
          <w:sz w:val="28"/>
          <w:szCs w:val="28"/>
          <w:lang w:val="vi-VN"/>
        </w:rPr>
        <w:t>.</w:t>
      </w:r>
    </w:p>
    <w:p w14:paraId="6C4D860B" w14:textId="4F5FF43C" w:rsidR="00C12ED5" w:rsidRPr="005E635E" w:rsidRDefault="0057671A" w:rsidP="0057671A">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Yêu cầu hoàn thành trước ngày 3</w:t>
      </w:r>
      <w:r w:rsidRPr="005E635E">
        <w:rPr>
          <w:rFonts w:ascii="Times New Roman" w:eastAsia="Times New Roman" w:hAnsi="Times New Roman" w:cs="Times New Roman"/>
          <w:sz w:val="28"/>
          <w:szCs w:val="28"/>
          <w:lang w:val="vi-VN"/>
        </w:rPr>
        <w:t>1</w:t>
      </w:r>
      <w:r w:rsidRPr="000E567D">
        <w:rPr>
          <w:rFonts w:ascii="Times New Roman" w:eastAsia="Times New Roman" w:hAnsi="Times New Roman" w:cs="Times New Roman"/>
          <w:sz w:val="28"/>
          <w:szCs w:val="28"/>
          <w:lang w:val="vi-VN"/>
        </w:rPr>
        <w:t>/</w:t>
      </w:r>
      <w:r w:rsidRPr="005E635E">
        <w:rPr>
          <w:rFonts w:ascii="Times New Roman" w:eastAsia="Times New Roman" w:hAnsi="Times New Roman" w:cs="Times New Roman"/>
          <w:sz w:val="28"/>
          <w:szCs w:val="28"/>
          <w:lang w:val="vi-VN"/>
        </w:rPr>
        <w:t>7</w:t>
      </w:r>
      <w:r w:rsidRPr="000E567D">
        <w:rPr>
          <w:rFonts w:ascii="Times New Roman" w:eastAsia="Times New Roman" w:hAnsi="Times New Roman" w:cs="Times New Roman"/>
          <w:sz w:val="28"/>
          <w:szCs w:val="28"/>
          <w:lang w:val="vi-VN"/>
        </w:rPr>
        <w:t>/2025.</w:t>
      </w:r>
    </w:p>
    <w:p w14:paraId="4470E920" w14:textId="07163C68"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6C727A" w:rsidRPr="005D15F0">
        <w:rPr>
          <w:rFonts w:ascii="Times New Roman" w:eastAsia="Times New Roman" w:hAnsi="Times New Roman" w:cs="Times New Roman"/>
          <w:sz w:val="28"/>
          <w:szCs w:val="28"/>
          <w:lang w:val="vi-VN"/>
        </w:rPr>
        <w:t>9</w:t>
      </w:r>
      <w:r w:rsidRPr="000E567D">
        <w:rPr>
          <w:rFonts w:ascii="Times New Roman" w:eastAsia="Times New Roman" w:hAnsi="Times New Roman" w:cs="Times New Roman"/>
          <w:sz w:val="28"/>
          <w:szCs w:val="28"/>
          <w:lang w:val="vi-VN"/>
        </w:rPr>
        <w:t xml:space="preserve">) Nhiệm vụ: </w:t>
      </w:r>
      <w:r w:rsidR="0099037B" w:rsidRPr="000E567D">
        <w:rPr>
          <w:rFonts w:asciiTheme="majorHAnsi" w:eastAsia="Times New Roman" w:hAnsiTheme="majorHAnsi" w:cstheme="majorHAnsi"/>
          <w:sz w:val="28"/>
          <w:szCs w:val="28"/>
          <w:lang w:val="vi-VN"/>
        </w:rPr>
        <w:t>Chủ trì, phối hợp với Văn phòng Chính phủ, Bộ Công an tái cấu trúc quy trình thủ tục hành chính thuộc phạm vi quản lý thuộc thẩm quyền giải quyết của các cấp chính quyền trên địa bàn tỉnh, cung cấp dịch vụ công trực tuyến tập trung trên Cổng dịch vụ công quốc gia; nâng cấp, phát triển Hệ thống thông tin giải quyết thủ tục hành chính cấp bộ đáp ứng yêu cầu số hoá, thực hiện thủ tục hành chính không phụ thuộc vào địa giới hành chính và triển khai Cổng Dịch công quốc gia là điểm “một cửa số“ tập trung, duy nhất của quốc gia; thực hiện theo lộ trình không duy trì Cổng Dịch vụ công cấp bộ</w:t>
      </w:r>
      <w:r w:rsidRPr="000E567D">
        <w:rPr>
          <w:rFonts w:ascii="Times New Roman" w:eastAsia="Times New Roman" w:hAnsi="Times New Roman" w:cs="Times New Roman"/>
          <w:sz w:val="28"/>
          <w:szCs w:val="28"/>
          <w:lang w:val="vi-VN"/>
        </w:rPr>
        <w:t xml:space="preserve">. Cơ quan chủ trì: </w:t>
      </w:r>
      <w:r w:rsidR="0099037B" w:rsidRPr="000E567D">
        <w:rPr>
          <w:rFonts w:ascii="Times New Roman" w:eastAsia="Times New Roman" w:hAnsi="Times New Roman" w:cs="Times New Roman"/>
          <w:sz w:val="28"/>
          <w:szCs w:val="28"/>
          <w:lang w:val="vi-VN"/>
        </w:rPr>
        <w:t>Các bộ ngành, địa phương</w:t>
      </w:r>
      <w:r w:rsidRPr="000E567D">
        <w:rPr>
          <w:rFonts w:ascii="Times New Roman" w:eastAsia="Times New Roman" w:hAnsi="Times New Roman" w:cs="Times New Roman"/>
          <w:sz w:val="28"/>
          <w:szCs w:val="28"/>
          <w:lang w:val="vi-VN"/>
        </w:rPr>
        <w:t>. Thời hạn: Tháng 6/2025.</w:t>
      </w:r>
    </w:p>
    <w:p w14:paraId="50A85570" w14:textId="5424D62E" w:rsidR="0099037B" w:rsidRPr="000E567D" w:rsidRDefault="0099037B"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Cơ quan chưa hoàn thành: </w:t>
      </w:r>
      <w:r w:rsidR="00830AB7" w:rsidRPr="000E567D">
        <w:rPr>
          <w:rFonts w:ascii="Times New Roman" w:eastAsia="Times New Roman" w:hAnsi="Times New Roman" w:cs="Times New Roman"/>
          <w:sz w:val="28"/>
          <w:szCs w:val="28"/>
          <w:lang w:val="vi-VN"/>
        </w:rPr>
        <w:t>Bộ Tài chính, Bộ Xây dựng, Bộ Công thương, Bộ Dân tộc và Tôn giáo, Bộ Ngoại giao, Bộ Nội vụ,</w:t>
      </w:r>
      <w:r w:rsidR="00830AB7" w:rsidRPr="005E635E">
        <w:rPr>
          <w:rFonts w:ascii="Times New Roman" w:eastAsia="Times New Roman" w:hAnsi="Times New Roman" w:cs="Times New Roman"/>
          <w:sz w:val="28"/>
          <w:szCs w:val="28"/>
          <w:lang w:val="vi-VN"/>
        </w:rPr>
        <w:t xml:space="preserve"> </w:t>
      </w:r>
      <w:r w:rsidR="00830AB7" w:rsidRPr="000E567D">
        <w:rPr>
          <w:rFonts w:ascii="Times New Roman" w:eastAsia="Times New Roman" w:hAnsi="Times New Roman" w:cs="Times New Roman"/>
          <w:sz w:val="28"/>
          <w:szCs w:val="28"/>
          <w:lang w:val="vi-VN"/>
        </w:rPr>
        <w:t>Lào Cai, Lạng Sơn, Khánh Hòa, Hà Tĩnh, Hà Nội, Đồng Tháp, Đồng Nai, Thanh Hóa, An Giang, Bắc Ninh,  Ninh Bình</w:t>
      </w:r>
      <w:r w:rsidRPr="000E567D">
        <w:rPr>
          <w:rFonts w:ascii="Times New Roman" w:eastAsia="Times New Roman" w:hAnsi="Times New Roman" w:cs="Times New Roman"/>
          <w:sz w:val="28"/>
          <w:szCs w:val="28"/>
          <w:lang w:val="vi-VN"/>
        </w:rPr>
        <w:t>.</w:t>
      </w:r>
    </w:p>
    <w:p w14:paraId="3AAC581A" w14:textId="03413127" w:rsidR="000C7827" w:rsidRPr="005E635E"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Yêu cầu hoàn thành trước ngày 31/</w:t>
      </w:r>
      <w:r w:rsidR="00EB442D" w:rsidRPr="000E567D">
        <w:rPr>
          <w:rFonts w:ascii="Times New Roman" w:eastAsia="Times New Roman" w:hAnsi="Times New Roman" w:cs="Times New Roman"/>
          <w:sz w:val="28"/>
          <w:szCs w:val="28"/>
          <w:lang w:val="vi-VN"/>
        </w:rPr>
        <w:t>8</w:t>
      </w:r>
      <w:r w:rsidRPr="000E567D">
        <w:rPr>
          <w:rFonts w:ascii="Times New Roman" w:eastAsia="Times New Roman" w:hAnsi="Times New Roman" w:cs="Times New Roman"/>
          <w:sz w:val="28"/>
          <w:szCs w:val="28"/>
          <w:lang w:val="vi-VN"/>
        </w:rPr>
        <w:t>/2025.</w:t>
      </w:r>
    </w:p>
    <w:p w14:paraId="46A89A82" w14:textId="12C4B0B3" w:rsidR="002A16A2" w:rsidRPr="005E635E" w:rsidRDefault="00F34F44" w:rsidP="000C7827">
      <w:pPr>
        <w:spacing w:before="120" w:after="120" w:line="360" w:lineRule="exact"/>
        <w:ind w:firstLine="720"/>
        <w:jc w:val="both"/>
        <w:rPr>
          <w:rFonts w:asciiTheme="majorHAnsi" w:eastAsia="Times New Roman" w:hAnsiTheme="majorHAnsi" w:cstheme="majorHAnsi"/>
          <w:sz w:val="28"/>
          <w:szCs w:val="28"/>
          <w:lang w:val="vi-VN"/>
        </w:rPr>
      </w:pPr>
      <w:r w:rsidRPr="005E635E">
        <w:rPr>
          <w:rFonts w:ascii="Times New Roman" w:eastAsia="Times New Roman" w:hAnsi="Times New Roman" w:cs="Times New Roman"/>
          <w:sz w:val="28"/>
          <w:szCs w:val="28"/>
          <w:lang w:val="vi-VN"/>
        </w:rPr>
        <w:t>(</w:t>
      </w:r>
      <w:r w:rsidR="006C727A" w:rsidRPr="005E635E">
        <w:rPr>
          <w:rFonts w:ascii="Times New Roman" w:eastAsia="Times New Roman" w:hAnsi="Times New Roman" w:cs="Times New Roman"/>
          <w:sz w:val="28"/>
          <w:szCs w:val="28"/>
          <w:lang w:val="vi-VN"/>
        </w:rPr>
        <w:t>1</w:t>
      </w:r>
      <w:r w:rsidR="006C727A" w:rsidRPr="005D15F0">
        <w:rPr>
          <w:rFonts w:ascii="Times New Roman" w:eastAsia="Times New Roman" w:hAnsi="Times New Roman" w:cs="Times New Roman"/>
          <w:sz w:val="28"/>
          <w:szCs w:val="28"/>
          <w:lang w:val="vi-VN"/>
        </w:rPr>
        <w:t>0</w:t>
      </w:r>
      <w:r w:rsidRPr="005E635E">
        <w:rPr>
          <w:rFonts w:ascii="Times New Roman" w:eastAsia="Times New Roman" w:hAnsi="Times New Roman" w:cs="Times New Roman"/>
          <w:sz w:val="28"/>
          <w:szCs w:val="28"/>
          <w:lang w:val="vi-VN"/>
        </w:rPr>
        <w:t>)</w:t>
      </w:r>
      <w:r w:rsidR="0041226D" w:rsidRPr="005E635E">
        <w:rPr>
          <w:rFonts w:ascii="Times New Roman" w:eastAsia="Times New Roman" w:hAnsi="Times New Roman" w:cs="Times New Roman"/>
          <w:sz w:val="28"/>
          <w:szCs w:val="28"/>
          <w:lang w:val="vi-VN"/>
        </w:rPr>
        <w:t xml:space="preserve"> </w:t>
      </w:r>
      <w:r w:rsidR="00E419A5" w:rsidRPr="005E635E">
        <w:rPr>
          <w:rFonts w:ascii="Times New Roman" w:eastAsia="Times New Roman" w:hAnsi="Times New Roman" w:cs="Times New Roman"/>
          <w:sz w:val="28"/>
          <w:szCs w:val="28"/>
          <w:lang w:val="vi-VN"/>
        </w:rPr>
        <w:t xml:space="preserve">Nhiệm vụ; </w:t>
      </w:r>
      <w:r w:rsidR="0041226D" w:rsidRPr="005E635E">
        <w:rPr>
          <w:rFonts w:ascii="Times New Roman" w:eastAsia="Times New Roman" w:hAnsi="Times New Roman" w:cs="Times New Roman"/>
          <w:sz w:val="28"/>
          <w:szCs w:val="28"/>
          <w:lang w:val="vi-VN"/>
        </w:rPr>
        <w:t>C</w:t>
      </w:r>
      <w:r w:rsidR="001905AF" w:rsidRPr="005E635E">
        <w:rPr>
          <w:rFonts w:asciiTheme="majorHAnsi" w:eastAsia="Times New Roman" w:hAnsiTheme="majorHAnsi" w:cstheme="majorHAnsi"/>
          <w:sz w:val="28"/>
          <w:szCs w:val="28"/>
          <w:lang w:val="vi-VN"/>
        </w:rPr>
        <w:t xml:space="preserve">hủ trì thực hiện công tác đối ngoại về khoa học, công nghệ và đổi mới sáng tạo và chuyển đổi số, chủ động phối hợp với các cơ quan liên quan đề xuất nội dung tiếp xúc, gặp gỡ các nhà khoa học, chuyên gia người Việt Nam đang định cư ở nước ngoài nhân các chuyến công tác nước ngoài của lãnh đạo Đảng, Nhà nước để tuyên truyền, phổ biến các chủ trương, cơ chế, chính sách thu hút, trọng dụng nhân tài liên quan đến khoa học, công nghệ, đổi mới sáng tạo và chuyển đổi số quốc gia. </w:t>
      </w:r>
      <w:r w:rsidR="0041226D" w:rsidRPr="005E635E">
        <w:rPr>
          <w:rFonts w:asciiTheme="majorHAnsi" w:eastAsia="Times New Roman" w:hAnsiTheme="majorHAnsi" w:cstheme="majorHAnsi"/>
          <w:sz w:val="28"/>
          <w:szCs w:val="28"/>
          <w:lang w:val="vi-VN"/>
        </w:rPr>
        <w:t>Cơ quan chủ trì: Bộ Ngoại giao. Thời hạn:</w:t>
      </w:r>
      <w:r w:rsidR="001905AF" w:rsidRPr="005E635E">
        <w:rPr>
          <w:rFonts w:asciiTheme="majorHAnsi" w:eastAsia="Times New Roman" w:hAnsiTheme="majorHAnsi" w:cstheme="majorHAnsi"/>
          <w:sz w:val="28"/>
          <w:szCs w:val="28"/>
          <w:lang w:val="vi-VN"/>
        </w:rPr>
        <w:t xml:space="preserve"> </w:t>
      </w:r>
      <w:r w:rsidR="0041226D" w:rsidRPr="005E635E">
        <w:rPr>
          <w:rFonts w:asciiTheme="majorHAnsi" w:eastAsia="Times New Roman" w:hAnsiTheme="majorHAnsi" w:cstheme="majorHAnsi"/>
          <w:sz w:val="28"/>
          <w:szCs w:val="28"/>
          <w:lang w:val="vi-VN"/>
        </w:rPr>
        <w:t>N</w:t>
      </w:r>
      <w:r w:rsidR="001905AF" w:rsidRPr="005E635E">
        <w:rPr>
          <w:rFonts w:asciiTheme="majorHAnsi" w:eastAsia="Times New Roman" w:hAnsiTheme="majorHAnsi" w:cstheme="majorHAnsi"/>
          <w:sz w:val="28"/>
          <w:szCs w:val="28"/>
          <w:lang w:val="vi-VN"/>
        </w:rPr>
        <w:t>gày 28/5/2025</w:t>
      </w:r>
      <w:r w:rsidR="0041226D" w:rsidRPr="005E635E">
        <w:rPr>
          <w:rFonts w:asciiTheme="majorHAnsi" w:eastAsia="Times New Roman" w:hAnsiTheme="majorHAnsi" w:cstheme="majorHAnsi"/>
          <w:sz w:val="28"/>
          <w:szCs w:val="28"/>
          <w:lang w:val="vi-VN"/>
        </w:rPr>
        <w:t xml:space="preserve">. </w:t>
      </w:r>
    </w:p>
    <w:p w14:paraId="5C1D3241" w14:textId="7A4A7E42" w:rsidR="0041226D" w:rsidRPr="005E635E" w:rsidRDefault="0041226D" w:rsidP="0041226D">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Yêu cầu hoàn thành trước ngày 31/</w:t>
      </w:r>
      <w:r w:rsidRPr="005E635E">
        <w:rPr>
          <w:rFonts w:ascii="Times New Roman" w:eastAsia="Times New Roman" w:hAnsi="Times New Roman" w:cs="Times New Roman"/>
          <w:sz w:val="28"/>
          <w:szCs w:val="28"/>
          <w:lang w:val="vi-VN"/>
        </w:rPr>
        <w:t>7</w:t>
      </w:r>
      <w:r w:rsidRPr="000E567D">
        <w:rPr>
          <w:rFonts w:ascii="Times New Roman" w:eastAsia="Times New Roman" w:hAnsi="Times New Roman" w:cs="Times New Roman"/>
          <w:sz w:val="28"/>
          <w:szCs w:val="28"/>
          <w:lang w:val="vi-VN"/>
        </w:rPr>
        <w:t>/2025.</w:t>
      </w:r>
    </w:p>
    <w:p w14:paraId="156BF3F7" w14:textId="1EBB71DC" w:rsidR="00874AC0" w:rsidRPr="005E635E" w:rsidRDefault="00874AC0" w:rsidP="00874AC0">
      <w:pPr>
        <w:spacing w:before="120" w:after="120" w:line="360" w:lineRule="exact"/>
        <w:ind w:firstLine="720"/>
        <w:jc w:val="both"/>
        <w:rPr>
          <w:rFonts w:asciiTheme="majorHAnsi" w:eastAsia="Times New Roman" w:hAnsiTheme="majorHAnsi" w:cstheme="majorHAnsi"/>
          <w:sz w:val="28"/>
          <w:szCs w:val="28"/>
          <w:lang w:val="vi-VN"/>
        </w:rPr>
      </w:pPr>
      <w:r w:rsidRPr="005E635E">
        <w:rPr>
          <w:rFonts w:ascii="Times New Roman" w:eastAsia="Times New Roman" w:hAnsi="Times New Roman" w:cs="Times New Roman"/>
          <w:sz w:val="28"/>
          <w:szCs w:val="28"/>
          <w:lang w:val="vi-VN"/>
        </w:rPr>
        <w:t>(1</w:t>
      </w:r>
      <w:r w:rsidR="006C727A" w:rsidRPr="005D15F0">
        <w:rPr>
          <w:rFonts w:ascii="Times New Roman" w:eastAsia="Times New Roman" w:hAnsi="Times New Roman" w:cs="Times New Roman"/>
          <w:sz w:val="28"/>
          <w:szCs w:val="28"/>
          <w:lang w:val="vi-VN"/>
        </w:rPr>
        <w:t>1</w:t>
      </w:r>
      <w:r w:rsidRPr="005E635E">
        <w:rPr>
          <w:rFonts w:ascii="Times New Roman" w:eastAsia="Times New Roman" w:hAnsi="Times New Roman" w:cs="Times New Roman"/>
          <w:sz w:val="28"/>
          <w:szCs w:val="28"/>
          <w:lang w:val="vi-VN"/>
        </w:rPr>
        <w:t xml:space="preserve">) Nhiệm vụ: </w:t>
      </w:r>
      <w:r w:rsidRPr="005E635E">
        <w:rPr>
          <w:rFonts w:asciiTheme="majorHAnsi" w:eastAsia="Times New Roman" w:hAnsiTheme="majorHAnsi" w:cstheme="majorHAnsi"/>
          <w:sz w:val="28"/>
          <w:szCs w:val="28"/>
          <w:lang w:val="vi-VN"/>
        </w:rPr>
        <w:t xml:space="preserve">Chủ động nâng cấp, phát triển Hệ thống thông tin giải quyết thủ tục hành chính cấp bộ, cấp tỉnh đáp ứng yêu cầu số hóa, thực hiện thủ tục hành chính không phụ thuộc địa giới hành chính và mô hình tổ chức chính quyền địa phương 2 cấp; phối hợp với Bộ Công an, Văn phòng Chính phủ tích hợp, cung </w:t>
      </w:r>
      <w:r w:rsidRPr="005E635E">
        <w:rPr>
          <w:rFonts w:asciiTheme="majorHAnsi" w:eastAsia="Times New Roman" w:hAnsiTheme="majorHAnsi" w:cstheme="majorHAnsi"/>
          <w:sz w:val="28"/>
          <w:szCs w:val="28"/>
          <w:lang w:val="vi-VN"/>
        </w:rPr>
        <w:lastRenderedPageBreak/>
        <w:t>cấp 100% dịch vụ công trực tuyến trên Cổng Dịch vụ công quốc gia. Cơ quan chủ trì: Các bộ, ngành, địa phương. Thời hạn: 20/6/2025.</w:t>
      </w:r>
    </w:p>
    <w:p w14:paraId="697B14C2" w14:textId="664719E5" w:rsidR="00874AC0" w:rsidRPr="005E635E" w:rsidRDefault="00874AC0" w:rsidP="00874AC0">
      <w:pPr>
        <w:spacing w:before="120" w:after="120" w:line="360" w:lineRule="exact"/>
        <w:ind w:firstLine="720"/>
        <w:jc w:val="both"/>
        <w:rPr>
          <w:rFonts w:asciiTheme="majorHAnsi" w:eastAsia="Times New Roman" w:hAnsiTheme="majorHAnsi" w:cstheme="majorHAnsi"/>
          <w:sz w:val="28"/>
          <w:szCs w:val="28"/>
          <w:lang w:val="vi-VN"/>
        </w:rPr>
      </w:pPr>
      <w:r w:rsidRPr="005E635E">
        <w:rPr>
          <w:rFonts w:asciiTheme="majorHAnsi" w:eastAsia="Times New Roman" w:hAnsiTheme="majorHAnsi" w:cstheme="majorHAnsi"/>
          <w:sz w:val="28"/>
          <w:szCs w:val="28"/>
          <w:lang w:val="vi-VN"/>
        </w:rPr>
        <w:t xml:space="preserve">Các cơ quan chưa hoàn thành: </w:t>
      </w:r>
      <w:r w:rsidR="00DD213E" w:rsidRPr="005E635E">
        <w:rPr>
          <w:rFonts w:asciiTheme="majorHAnsi" w:eastAsia="Times New Roman" w:hAnsiTheme="majorHAnsi" w:cstheme="majorHAnsi"/>
          <w:sz w:val="28"/>
          <w:szCs w:val="28"/>
          <w:lang w:val="vi-VN"/>
        </w:rPr>
        <w:t>Bộ Tài chính, Bộ Nông nghiệp và Môi trường, Bộ Ngoại giao, Bộ Dân tộc và Tôn giáo, Bắc Ninh, An Giang, Thanh Hóa, Lạng Sơn, Khánh Hòa, Hà Tĩnh, Hà Nội, Đồng Nai</w:t>
      </w:r>
      <w:r w:rsidRPr="005E635E">
        <w:rPr>
          <w:rFonts w:asciiTheme="majorHAnsi" w:eastAsia="Times New Roman" w:hAnsiTheme="majorHAnsi" w:cstheme="majorHAnsi"/>
          <w:sz w:val="28"/>
          <w:szCs w:val="28"/>
          <w:lang w:val="vi-VN"/>
        </w:rPr>
        <w:t>.</w:t>
      </w:r>
    </w:p>
    <w:p w14:paraId="31D84200" w14:textId="77777777" w:rsidR="00874AC0" w:rsidRPr="005E635E" w:rsidRDefault="00874AC0" w:rsidP="00874AC0">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Yêu cầu hoàn thành trước ngày 31/</w:t>
      </w:r>
      <w:r w:rsidRPr="005E635E">
        <w:rPr>
          <w:rFonts w:ascii="Times New Roman" w:eastAsia="Times New Roman" w:hAnsi="Times New Roman" w:cs="Times New Roman"/>
          <w:sz w:val="28"/>
          <w:szCs w:val="28"/>
          <w:lang w:val="vi-VN"/>
        </w:rPr>
        <w:t>7</w:t>
      </w:r>
      <w:r w:rsidRPr="000E567D">
        <w:rPr>
          <w:rFonts w:ascii="Times New Roman" w:eastAsia="Times New Roman" w:hAnsi="Times New Roman" w:cs="Times New Roman"/>
          <w:sz w:val="28"/>
          <w:szCs w:val="28"/>
          <w:lang w:val="vi-VN"/>
        </w:rPr>
        <w:t>/2025.</w:t>
      </w:r>
    </w:p>
    <w:p w14:paraId="27143F09" w14:textId="180BCC8E" w:rsidR="002C4D2D" w:rsidRPr="005E635E" w:rsidRDefault="00F34F44" w:rsidP="0041226D">
      <w:pPr>
        <w:spacing w:before="120" w:after="120" w:line="360" w:lineRule="exact"/>
        <w:ind w:firstLine="720"/>
        <w:jc w:val="both"/>
        <w:rPr>
          <w:rFonts w:asciiTheme="majorHAnsi" w:eastAsia="Times New Roman" w:hAnsiTheme="majorHAnsi" w:cstheme="majorHAnsi"/>
          <w:sz w:val="28"/>
          <w:szCs w:val="28"/>
          <w:lang w:val="vi-VN"/>
        </w:rPr>
      </w:pPr>
      <w:r w:rsidRPr="005E635E">
        <w:rPr>
          <w:rFonts w:ascii="Times New Roman" w:eastAsia="Times New Roman" w:hAnsi="Times New Roman" w:cs="Times New Roman"/>
          <w:sz w:val="28"/>
          <w:szCs w:val="28"/>
          <w:lang w:val="vi-VN"/>
        </w:rPr>
        <w:t>(</w:t>
      </w:r>
      <w:r w:rsidR="002C4D2D" w:rsidRPr="005E635E">
        <w:rPr>
          <w:rFonts w:ascii="Times New Roman" w:eastAsia="Times New Roman" w:hAnsi="Times New Roman" w:cs="Times New Roman"/>
          <w:sz w:val="28"/>
          <w:szCs w:val="28"/>
          <w:lang w:val="vi-VN"/>
        </w:rPr>
        <w:t>1</w:t>
      </w:r>
      <w:r w:rsidR="006C727A" w:rsidRPr="005D15F0">
        <w:rPr>
          <w:rFonts w:ascii="Times New Roman" w:eastAsia="Times New Roman" w:hAnsi="Times New Roman" w:cs="Times New Roman"/>
          <w:sz w:val="28"/>
          <w:szCs w:val="28"/>
          <w:lang w:val="vi-VN"/>
        </w:rPr>
        <w:t>2</w:t>
      </w:r>
      <w:r w:rsidRPr="005E635E">
        <w:rPr>
          <w:rFonts w:ascii="Times New Roman" w:eastAsia="Times New Roman" w:hAnsi="Times New Roman" w:cs="Times New Roman"/>
          <w:sz w:val="28"/>
          <w:szCs w:val="28"/>
          <w:lang w:val="vi-VN"/>
        </w:rPr>
        <w:t>)</w:t>
      </w:r>
      <w:r w:rsidR="002C4D2D" w:rsidRPr="005E635E">
        <w:rPr>
          <w:rFonts w:ascii="Times New Roman" w:eastAsia="Times New Roman" w:hAnsi="Times New Roman" w:cs="Times New Roman"/>
          <w:sz w:val="28"/>
          <w:szCs w:val="28"/>
          <w:lang w:val="vi-VN"/>
        </w:rPr>
        <w:t xml:space="preserve"> Nhiệm vụ: </w:t>
      </w:r>
      <w:r w:rsidR="00361EBA" w:rsidRPr="005E635E">
        <w:rPr>
          <w:rFonts w:asciiTheme="majorHAnsi" w:eastAsia="Times New Roman" w:hAnsiTheme="majorHAnsi" w:cstheme="majorHAnsi"/>
          <w:sz w:val="28"/>
          <w:szCs w:val="28"/>
          <w:lang w:val="vi-VN"/>
        </w:rPr>
        <w:t>Khẩn trương phối hợp hoàn thành số hóa dữ liệu hộ tịch, đất đai, tái sử dụng dữ liệu đã số hóa để thực hiện cắt giảm thành phần hồ sơ theo thẩm quyền.</w:t>
      </w:r>
      <w:r w:rsidR="00666607" w:rsidRPr="005E635E">
        <w:rPr>
          <w:rFonts w:asciiTheme="majorHAnsi" w:eastAsia="Times New Roman" w:hAnsiTheme="majorHAnsi" w:cstheme="majorHAnsi"/>
          <w:sz w:val="28"/>
          <w:szCs w:val="28"/>
          <w:lang w:val="vi-VN"/>
        </w:rPr>
        <w:t xml:space="preserve"> Cơ quan chủ trì: Bộ Tư pháp, Bộ Nông nghiệp và Môi trường, Ủy ban nhân dân các địa phương. Thời hạn: </w:t>
      </w:r>
      <w:r w:rsidR="00255EEA" w:rsidRPr="005E635E">
        <w:rPr>
          <w:rFonts w:asciiTheme="majorHAnsi" w:eastAsia="Times New Roman" w:hAnsiTheme="majorHAnsi" w:cstheme="majorHAnsi"/>
          <w:sz w:val="28"/>
          <w:szCs w:val="28"/>
          <w:lang w:val="vi-VN"/>
        </w:rPr>
        <w:t>Tháng 6/2025.</w:t>
      </w:r>
    </w:p>
    <w:p w14:paraId="218847A2" w14:textId="4F1A7B98" w:rsidR="00255EEA" w:rsidRPr="005E635E" w:rsidRDefault="00255EEA" w:rsidP="0041226D">
      <w:pPr>
        <w:spacing w:before="120" w:after="120" w:line="360" w:lineRule="exact"/>
        <w:ind w:firstLine="720"/>
        <w:jc w:val="both"/>
        <w:rPr>
          <w:rFonts w:asciiTheme="majorHAnsi" w:eastAsia="Times New Roman" w:hAnsiTheme="majorHAnsi" w:cstheme="majorHAnsi"/>
          <w:sz w:val="28"/>
          <w:szCs w:val="28"/>
          <w:lang w:val="vi-VN"/>
        </w:rPr>
      </w:pPr>
      <w:r w:rsidRPr="005E635E">
        <w:rPr>
          <w:rFonts w:asciiTheme="majorHAnsi" w:eastAsia="Times New Roman" w:hAnsiTheme="majorHAnsi" w:cstheme="majorHAnsi"/>
          <w:sz w:val="28"/>
          <w:szCs w:val="28"/>
          <w:lang w:val="vi-VN"/>
        </w:rPr>
        <w:t xml:space="preserve">Các cơ quan chưa hoàn thành: </w:t>
      </w:r>
      <w:r w:rsidR="00044E5C" w:rsidRPr="005E635E">
        <w:rPr>
          <w:rFonts w:asciiTheme="majorHAnsi" w:eastAsia="Times New Roman" w:hAnsiTheme="majorHAnsi" w:cstheme="majorHAnsi"/>
          <w:sz w:val="28"/>
          <w:szCs w:val="28"/>
          <w:lang w:val="vi-VN"/>
        </w:rPr>
        <w:t>Bộ Nông nghiệp và Môi trường, Quảng Ninh, Ninh Bình, Hà Tĩnh, Lạng Sơn, Khánh Hòa, Hưng Yên, An Giang, Bắc Ninh, Cà Mau, Đắk Lắk, Đồng Nai, Đồng Tháp, Gia Lai, thành phố Hà Nội, Thanh Hóa, Tây Ninh</w:t>
      </w:r>
      <w:r w:rsidR="00C70FE2" w:rsidRPr="005E635E">
        <w:rPr>
          <w:rFonts w:asciiTheme="majorHAnsi" w:eastAsia="Times New Roman" w:hAnsiTheme="majorHAnsi" w:cstheme="majorHAnsi"/>
          <w:sz w:val="28"/>
          <w:szCs w:val="28"/>
          <w:lang w:val="vi-VN"/>
        </w:rPr>
        <w:t>.</w:t>
      </w:r>
    </w:p>
    <w:p w14:paraId="04CA4F3F" w14:textId="77777777" w:rsidR="008408C0" w:rsidRPr="005E635E" w:rsidRDefault="008408C0" w:rsidP="008408C0">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Yêu cầu hoàn thành trước ngày 31/</w:t>
      </w:r>
      <w:r w:rsidRPr="005E635E">
        <w:rPr>
          <w:rFonts w:ascii="Times New Roman" w:eastAsia="Times New Roman" w:hAnsi="Times New Roman" w:cs="Times New Roman"/>
          <w:sz w:val="28"/>
          <w:szCs w:val="28"/>
          <w:lang w:val="vi-VN"/>
        </w:rPr>
        <w:t>7</w:t>
      </w:r>
      <w:r w:rsidRPr="000E567D">
        <w:rPr>
          <w:rFonts w:ascii="Times New Roman" w:eastAsia="Times New Roman" w:hAnsi="Times New Roman" w:cs="Times New Roman"/>
          <w:sz w:val="28"/>
          <w:szCs w:val="28"/>
          <w:lang w:val="vi-VN"/>
        </w:rPr>
        <w:t>/2025.</w:t>
      </w:r>
    </w:p>
    <w:p w14:paraId="076E7636" w14:textId="229572BD" w:rsidR="008F220F" w:rsidRPr="005E635E" w:rsidRDefault="008F220F" w:rsidP="00C7331A">
      <w:pPr>
        <w:ind w:firstLine="720"/>
        <w:rPr>
          <w:rFonts w:asciiTheme="majorHAnsi" w:hAnsiTheme="majorHAnsi" w:cstheme="majorHAnsi"/>
          <w:i/>
          <w:iCs/>
          <w:sz w:val="28"/>
          <w:szCs w:val="28"/>
          <w:lang w:val="vi-VN"/>
        </w:rPr>
      </w:pPr>
      <w:r w:rsidRPr="005E635E">
        <w:rPr>
          <w:rFonts w:asciiTheme="majorHAnsi" w:hAnsiTheme="majorHAnsi" w:cstheme="majorHAnsi"/>
          <w:i/>
          <w:iCs/>
          <w:sz w:val="28"/>
          <w:szCs w:val="28"/>
          <w:lang w:val="vi-VN"/>
        </w:rPr>
        <w:t xml:space="preserve">Chi tiết </w:t>
      </w:r>
      <w:r w:rsidR="003C7099" w:rsidRPr="005E635E">
        <w:rPr>
          <w:rFonts w:asciiTheme="majorHAnsi" w:hAnsiTheme="majorHAnsi" w:cstheme="majorHAnsi"/>
          <w:i/>
          <w:iCs/>
          <w:sz w:val="28"/>
          <w:szCs w:val="28"/>
          <w:lang w:val="vi-VN"/>
        </w:rPr>
        <w:t>3</w:t>
      </w:r>
      <w:r w:rsidR="004F0AEA" w:rsidRPr="005E635E">
        <w:rPr>
          <w:rFonts w:asciiTheme="majorHAnsi" w:hAnsiTheme="majorHAnsi" w:cstheme="majorHAnsi"/>
          <w:i/>
          <w:iCs/>
          <w:sz w:val="28"/>
          <w:szCs w:val="28"/>
          <w:lang w:val="vi-VN"/>
        </w:rPr>
        <w:t>0</w:t>
      </w:r>
      <w:r w:rsidR="003C7099" w:rsidRPr="005E635E">
        <w:rPr>
          <w:rFonts w:asciiTheme="majorHAnsi" w:hAnsiTheme="majorHAnsi" w:cstheme="majorHAnsi"/>
          <w:i/>
          <w:iCs/>
          <w:sz w:val="28"/>
          <w:szCs w:val="28"/>
          <w:lang w:val="vi-VN"/>
        </w:rPr>
        <w:t xml:space="preserve"> </w:t>
      </w:r>
      <w:r w:rsidRPr="005E635E">
        <w:rPr>
          <w:rFonts w:asciiTheme="majorHAnsi" w:hAnsiTheme="majorHAnsi" w:cstheme="majorHAnsi"/>
          <w:i/>
          <w:iCs/>
          <w:sz w:val="28"/>
          <w:szCs w:val="28"/>
          <w:lang w:val="vi-VN"/>
        </w:rPr>
        <w:t xml:space="preserve">nhiệm vụ chậm, muộn tại </w:t>
      </w:r>
      <w:r w:rsidR="00C7331A" w:rsidRPr="005E635E">
        <w:rPr>
          <w:rFonts w:asciiTheme="majorHAnsi" w:hAnsiTheme="majorHAnsi" w:cstheme="majorHAnsi"/>
          <w:i/>
          <w:iCs/>
          <w:sz w:val="28"/>
          <w:szCs w:val="28"/>
          <w:lang w:val="vi-VN"/>
        </w:rPr>
        <w:t>Phụ lục</w:t>
      </w:r>
      <w:r w:rsidRPr="005E635E">
        <w:rPr>
          <w:rFonts w:asciiTheme="majorHAnsi" w:hAnsiTheme="majorHAnsi" w:cstheme="majorHAnsi"/>
          <w:i/>
          <w:iCs/>
          <w:sz w:val="28"/>
          <w:szCs w:val="28"/>
          <w:lang w:val="vi-VN"/>
        </w:rPr>
        <w:t xml:space="preserve"> 0</w:t>
      </w:r>
      <w:r w:rsidR="001F34D6" w:rsidRPr="005E635E">
        <w:rPr>
          <w:rFonts w:asciiTheme="majorHAnsi" w:hAnsiTheme="majorHAnsi" w:cstheme="majorHAnsi"/>
          <w:i/>
          <w:iCs/>
          <w:sz w:val="28"/>
          <w:szCs w:val="28"/>
          <w:lang w:val="vi-VN"/>
        </w:rPr>
        <w:t>2</w:t>
      </w:r>
      <w:r w:rsidRPr="005E635E">
        <w:rPr>
          <w:rFonts w:asciiTheme="majorHAnsi" w:hAnsiTheme="majorHAnsi" w:cstheme="majorHAnsi"/>
          <w:i/>
          <w:iCs/>
          <w:sz w:val="28"/>
          <w:szCs w:val="28"/>
          <w:lang w:val="vi-VN"/>
        </w:rPr>
        <w:t>: Danh sách nhiệm vụ quá hạn, chưa hoàn thành kèm theo.</w:t>
      </w:r>
    </w:p>
    <w:p w14:paraId="61ED2768" w14:textId="77777777" w:rsidR="000C7827" w:rsidRPr="000E567D" w:rsidRDefault="000C7827" w:rsidP="0079200B">
      <w:pPr>
        <w:pStyle w:val="Heading2"/>
      </w:pPr>
      <w:r w:rsidRPr="000E567D">
        <w:t>2. Về Nghị quyết số 193/2025/QH15</w:t>
      </w:r>
    </w:p>
    <w:p w14:paraId="35AF5569" w14:textId="253C547F" w:rsidR="00ED0ECC" w:rsidRPr="005E635E" w:rsidRDefault="000C7827" w:rsidP="00FB5DBD">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Qua rà soát đăng ký nhu cầu kinh phí triển khai Nghị quyết số 57 của các bộ, ngành, địa phương, mới có các cơ quan đăng ký nhu cầu kinh phí để triển khai các nền tảng số quốc gia, nền tảng số dùng chung mới có 04 bộ đăng ký. Còn 11 bộ, ngành chưa đăng ký, bao gồm: Văn phòng Chính phủ, Bộ Tài chính, Bộ Y tế, Bộ Giáo dục và Đào tạo, Bộ Nông nghiệp và Môi trường, Bộ Công Thương,</w:t>
      </w:r>
      <w:r w:rsidR="0012230C" w:rsidRPr="005E635E">
        <w:rPr>
          <w:rFonts w:ascii="Times New Roman" w:eastAsia="Times New Roman" w:hAnsi="Times New Roman" w:cs="Times New Roman"/>
          <w:sz w:val="28"/>
          <w:szCs w:val="28"/>
          <w:lang w:val="vi-VN"/>
        </w:rPr>
        <w:t xml:space="preserve"> </w:t>
      </w:r>
      <w:r w:rsidR="0012230C" w:rsidRPr="005E635E">
        <w:rPr>
          <w:rFonts w:ascii="Times New Roman" w:eastAsia="Times New Roman" w:hAnsi="Times New Roman" w:cs="Times New Roman"/>
          <w:sz w:val="28"/>
          <w:szCs w:val="28"/>
          <w:lang w:val="vi-VN"/>
        </w:rPr>
        <w:br/>
      </w:r>
      <w:r w:rsidRPr="000E567D">
        <w:rPr>
          <w:rFonts w:ascii="Times New Roman" w:eastAsia="Times New Roman" w:hAnsi="Times New Roman" w:cs="Times New Roman"/>
          <w:sz w:val="28"/>
          <w:szCs w:val="28"/>
          <w:lang w:val="vi-VN"/>
        </w:rPr>
        <w:t>Bộ Ngoại giao, Bộ Văn hóa, Thể thao và Du lịch, Bộ Dân tộc và Tôn giáo, Thanh tra Chính phủ. Ngân hàng Nhà nước.</w:t>
      </w:r>
      <w:r w:rsidR="00097231" w:rsidRPr="005E635E">
        <w:rPr>
          <w:rFonts w:ascii="Times New Roman" w:eastAsia="Times New Roman" w:hAnsi="Times New Roman" w:cs="Times New Roman"/>
          <w:sz w:val="28"/>
          <w:szCs w:val="28"/>
          <w:lang w:val="vi-VN"/>
        </w:rPr>
        <w:t xml:space="preserve"> Việc không đăng ký kinh phí có nguy cơ dẫn đến </w:t>
      </w:r>
      <w:r w:rsidR="004F2EC1" w:rsidRPr="005E635E">
        <w:rPr>
          <w:rFonts w:ascii="Times New Roman" w:eastAsia="Times New Roman" w:hAnsi="Times New Roman" w:cs="Times New Roman"/>
          <w:sz w:val="28"/>
          <w:szCs w:val="28"/>
          <w:lang w:val="vi-VN"/>
        </w:rPr>
        <w:t xml:space="preserve">việc triển khai </w:t>
      </w:r>
      <w:r w:rsidR="004F2EC1" w:rsidRPr="000E567D">
        <w:rPr>
          <w:rFonts w:ascii="Times New Roman" w:eastAsia="Times New Roman" w:hAnsi="Times New Roman" w:cs="Times New Roman"/>
          <w:sz w:val="28"/>
          <w:szCs w:val="28"/>
          <w:lang w:val="vi-VN"/>
        </w:rPr>
        <w:t>các nền tảng số quốc gia, nền tảng số dùng chung</w:t>
      </w:r>
      <w:r w:rsidR="004F2EC1" w:rsidRPr="005E635E">
        <w:rPr>
          <w:rFonts w:ascii="Times New Roman" w:eastAsia="Times New Roman" w:hAnsi="Times New Roman" w:cs="Times New Roman"/>
          <w:sz w:val="28"/>
          <w:szCs w:val="28"/>
          <w:lang w:val="vi-VN"/>
        </w:rPr>
        <w:t xml:space="preserve"> chậm tiến độ</w:t>
      </w:r>
      <w:r w:rsidR="00FB5DBD" w:rsidRPr="005E635E">
        <w:rPr>
          <w:rFonts w:ascii="Times New Roman" w:eastAsia="Times New Roman" w:hAnsi="Times New Roman" w:cs="Times New Roman"/>
          <w:sz w:val="28"/>
          <w:szCs w:val="28"/>
          <w:lang w:val="vi-VN"/>
        </w:rPr>
        <w:t>.</w:t>
      </w:r>
    </w:p>
    <w:p w14:paraId="41AC2379" w14:textId="4FE726EE"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Thủ tướng Chính phủ ban hành quyết định số 659/QĐ-TTg ngày 23/3/2025 về việc cho phép tập đoàn SpaceX thí điểm có kiểm soát triển khai dịch vụ viễn thông sử dụng công nghệ vệ tinh quỹ đạo tầm thấp không giới hạn tỷ lệ sở hữu vốn cổ phần, phần vốn góp hoặc tỷ lệ đầu tư nước ngoài. Tuy nhiên tới thời điểm hiện tại vẫn chưa hoàn tất thủ tục chấp thuận chủ trương đầu tư, thành lập doanh nghiệp để tiến hành cấp phép viễn thông, chính thức đưa dịch vụ vào hoạt động.</w:t>
      </w:r>
    </w:p>
    <w:p w14:paraId="0095A721" w14:textId="77777777" w:rsidR="0079642C" w:rsidRPr="00154059" w:rsidRDefault="0079642C" w:rsidP="0079642C">
      <w:pPr>
        <w:pStyle w:val="Heading2"/>
        <w:ind w:firstLine="709"/>
        <w:rPr>
          <w:spacing w:val="-4"/>
        </w:rPr>
      </w:pPr>
      <w:r w:rsidRPr="00154059">
        <w:rPr>
          <w:spacing w:val="-4"/>
          <w:lang w:val="vi"/>
        </w:rPr>
        <w:t>3. Về khó khăn, vướng mắc trong thực hiện thủ tục hành chính, chuyển đổi số giai đoạn đầu vận hành mô hình tổ chức chính quyền địa phương 02 cấp</w:t>
      </w:r>
    </w:p>
    <w:p w14:paraId="24621F90" w14:textId="57981696" w:rsidR="008B427B" w:rsidRPr="00154059" w:rsidRDefault="0079642C" w:rsidP="0079642C">
      <w:pPr>
        <w:ind w:firstLine="709"/>
        <w:jc w:val="both"/>
        <w:rPr>
          <w:rFonts w:asciiTheme="majorHAnsi" w:eastAsia="Times New Roman" w:hAnsiTheme="majorHAnsi" w:cstheme="majorHAnsi"/>
          <w:bCs/>
          <w:color w:val="000000"/>
          <w:kern w:val="2"/>
          <w:sz w:val="28"/>
          <w:szCs w:val="28"/>
          <w:lang w:val="vi-VN" w:eastAsia="en-US"/>
          <w14:ligatures w14:val="standardContextual"/>
        </w:rPr>
      </w:pPr>
      <w:r w:rsidRPr="00154059">
        <w:rPr>
          <w:rFonts w:ascii="Times New Roman" w:eastAsia="Times New Roman" w:hAnsi="Times New Roman" w:cs="Times New Roman"/>
          <w:bCs/>
          <w:color w:val="000000"/>
          <w:kern w:val="2"/>
          <w:sz w:val="28"/>
          <w:szCs w:val="28"/>
          <w:lang w:val="vi-VN" w:eastAsia="en-US"/>
          <w14:ligatures w14:val="standardContextual"/>
        </w:rPr>
        <w:lastRenderedPageBreak/>
        <w:t xml:space="preserve">Thực hiện ý kiến chỉ đạo của Phó Thủ tướng Chính phủ Nguyễn Chí Dũng tại văn bản số 336/TB-VPCP </w:t>
      </w:r>
      <w:r w:rsidRPr="00154059">
        <w:rPr>
          <w:rStyle w:val="FootnoteReference"/>
          <w:rFonts w:ascii="Times New Roman" w:eastAsia="Times New Roman" w:hAnsi="Times New Roman" w:cs="Times New Roman"/>
          <w:bCs/>
          <w:color w:val="000000"/>
          <w:kern w:val="2"/>
          <w:sz w:val="28"/>
          <w:szCs w:val="28"/>
          <w:lang w:val="vi-VN" w:eastAsia="en-US"/>
          <w14:ligatures w14:val="standardContextual"/>
        </w:rPr>
        <w:footnoteReference w:id="2"/>
      </w:r>
      <w:r w:rsidRPr="00154059">
        <w:rPr>
          <w:rFonts w:ascii="Times New Roman" w:eastAsia="Times New Roman" w:hAnsi="Times New Roman" w:cs="Times New Roman"/>
          <w:bCs/>
          <w:color w:val="000000"/>
          <w:kern w:val="2"/>
          <w:sz w:val="28"/>
          <w:szCs w:val="28"/>
          <w:lang w:val="vi-VN" w:eastAsia="en-US"/>
          <w14:ligatures w14:val="standardContextual"/>
        </w:rPr>
        <w:t>, Bộ KH&amp;CN đã chủ trì, phối hợp với Văn phòng Chính phủ, Bộ Công an tổ chức đoàn kiểm tra liên ngành tại 10 địa điểm (</w:t>
      </w:r>
      <w:r w:rsidRPr="00154059">
        <w:rPr>
          <w:rFonts w:ascii="Times New Roman" w:eastAsia="Times New Roman" w:hAnsi="Times New Roman" w:cs="Times New Roman"/>
          <w:bCs/>
          <w:i/>
          <w:iCs/>
          <w:color w:val="000000"/>
          <w:kern w:val="2"/>
          <w:sz w:val="28"/>
          <w:szCs w:val="28"/>
          <w:lang w:val="vi-VN" w:eastAsia="en-US"/>
          <w14:ligatures w14:val="standardContextual"/>
        </w:rPr>
        <w:t>Phường Bắc Giang - tỉnh Bắc Ninh; TT phục vụ HCC tỉnh Bắc Ninh; Xã Châu Ninh - tỉnh Hưng Yên; Xã Đức Hợp - tỉnh Hưng Yên; TT phục vụ HCC tỉnh Hưng Yên; Phường An Tường - tỉnh Tuyên Quang; Xã Thái Hoà - tỉnh Tuyên Quang; TT phục vụ HCC tỉnh Tuyên Quang; Xã Hạ Bằng - TP. Hà Nội; Xã Quốc Oai - TP. Hà Nội</w:t>
      </w:r>
      <w:r w:rsidRPr="00154059">
        <w:rPr>
          <w:rFonts w:ascii="Times New Roman" w:eastAsia="Times New Roman" w:hAnsi="Times New Roman" w:cs="Times New Roman"/>
          <w:bCs/>
          <w:color w:val="000000"/>
          <w:kern w:val="2"/>
          <w:sz w:val="28"/>
          <w:szCs w:val="28"/>
          <w:lang w:val="vi-VN" w:eastAsia="en-US"/>
          <w14:ligatures w14:val="standardContextual"/>
        </w:rPr>
        <w:t xml:space="preserve">). Qua kiểm tra, nắm </w:t>
      </w:r>
      <w:r w:rsidRPr="00154059">
        <w:rPr>
          <w:rFonts w:asciiTheme="majorHAnsi" w:eastAsia="Times New Roman" w:hAnsiTheme="majorHAnsi" w:cstheme="majorHAnsi"/>
          <w:bCs/>
          <w:color w:val="000000"/>
          <w:kern w:val="2"/>
          <w:sz w:val="28"/>
          <w:szCs w:val="28"/>
          <w:lang w:val="vi-VN" w:eastAsia="en-US"/>
          <w14:ligatures w14:val="standardContextual"/>
        </w:rPr>
        <w:t>bắt tình hình thực tế, Bộ Khoa học và Công nghệ ghi nhận 25 nhóm vấn đề tồn tại về thực hiện thủ tục hành chính, dịch vụ công trực tuyến tại các địa phương, cụ thể gồm: (i) Về thủ tục hành chính: 7 nhóm vấn đề; (ii) Về nhân lực: 3 nhóm vấn đề; (iii) Về cơ sở vật chất và các điều kiện đảm bảo: 6 nhóm vấn đề; (iv) Về dữ liệu: 6 nhóm vấn đề; (v) Về các hệ thống thông tin: 02 nhóm vấn đề; (vi) Về an toàn thông tin, an ninh mạng: 01 nhóm vấn đề.</w:t>
      </w:r>
    </w:p>
    <w:p w14:paraId="396EABFF" w14:textId="13F3133F" w:rsidR="0079642C" w:rsidRPr="00154059" w:rsidRDefault="0079642C" w:rsidP="00154059">
      <w:pPr>
        <w:ind w:firstLine="709"/>
        <w:jc w:val="both"/>
        <w:rPr>
          <w:rFonts w:asciiTheme="majorHAnsi" w:hAnsiTheme="majorHAnsi" w:cstheme="majorHAnsi"/>
          <w:b/>
          <w:bCs/>
          <w:i/>
          <w:iCs/>
          <w:spacing w:val="-4"/>
          <w:lang w:val="vi-VN"/>
        </w:rPr>
      </w:pPr>
      <w:r w:rsidRPr="00154059">
        <w:rPr>
          <w:rFonts w:asciiTheme="majorHAnsi" w:eastAsia="Times New Roman" w:hAnsiTheme="majorHAnsi" w:cstheme="majorHAnsi"/>
          <w:bCs/>
          <w:i/>
          <w:iCs/>
          <w:color w:val="000000"/>
          <w:kern w:val="2"/>
          <w:sz w:val="28"/>
          <w:szCs w:val="28"/>
          <w:lang w:val="vi-VN" w:eastAsia="en-US"/>
          <w14:ligatures w14:val="standardContextual"/>
        </w:rPr>
        <w:t>(Chi tiết các nhóm vấn đề tạ</w:t>
      </w:r>
      <w:r w:rsidRPr="0024063A">
        <w:rPr>
          <w:rFonts w:asciiTheme="majorHAnsi" w:eastAsia="Times New Roman" w:hAnsiTheme="majorHAnsi" w:cstheme="majorHAnsi"/>
          <w:bCs/>
          <w:i/>
          <w:iCs/>
          <w:kern w:val="2"/>
          <w:sz w:val="28"/>
          <w:szCs w:val="28"/>
          <w:lang w:val="vi-VN" w:eastAsia="en-US"/>
          <w14:ligatures w14:val="standardContextual"/>
        </w:rPr>
        <w:t xml:space="preserve">i Phụ lục </w:t>
      </w:r>
      <w:r w:rsidR="00D0009C" w:rsidRPr="0024063A">
        <w:rPr>
          <w:rFonts w:asciiTheme="majorHAnsi" w:eastAsia="Times New Roman" w:hAnsiTheme="majorHAnsi" w:cstheme="majorHAnsi"/>
          <w:bCs/>
          <w:i/>
          <w:iCs/>
          <w:kern w:val="2"/>
          <w:sz w:val="28"/>
          <w:szCs w:val="28"/>
          <w:lang w:val="en-US" w:eastAsia="en-US"/>
          <w14:ligatures w14:val="standardContextual"/>
        </w:rPr>
        <w:t>07</w:t>
      </w:r>
      <w:r w:rsidRPr="0024063A">
        <w:rPr>
          <w:rFonts w:asciiTheme="majorHAnsi" w:eastAsia="Times New Roman" w:hAnsiTheme="majorHAnsi" w:cstheme="majorHAnsi"/>
          <w:bCs/>
          <w:i/>
          <w:iCs/>
          <w:kern w:val="2"/>
          <w:sz w:val="28"/>
          <w:szCs w:val="28"/>
          <w:lang w:val="vi-VN" w:eastAsia="en-US"/>
          <w14:ligatures w14:val="standardContextual"/>
        </w:rPr>
        <w:t xml:space="preserve"> </w:t>
      </w:r>
      <w:r w:rsidRPr="00154059">
        <w:rPr>
          <w:rFonts w:asciiTheme="majorHAnsi" w:eastAsia="Times New Roman" w:hAnsiTheme="majorHAnsi" w:cstheme="majorHAnsi"/>
          <w:bCs/>
          <w:i/>
          <w:iCs/>
          <w:color w:val="000000"/>
          <w:kern w:val="2"/>
          <w:sz w:val="28"/>
          <w:szCs w:val="28"/>
          <w:lang w:val="vi-VN" w:eastAsia="en-US"/>
          <w14:ligatures w14:val="standardContextual"/>
        </w:rPr>
        <w:t>kèm theo)</w:t>
      </w:r>
    </w:p>
    <w:p w14:paraId="03D9A65D" w14:textId="17F9A981" w:rsidR="000C7827" w:rsidRPr="000E567D" w:rsidRDefault="0079642C" w:rsidP="0079200B">
      <w:pPr>
        <w:pStyle w:val="Heading2"/>
      </w:pPr>
      <w:r w:rsidRPr="00154059">
        <w:t>4</w:t>
      </w:r>
      <w:r w:rsidR="000C7827" w:rsidRPr="000E567D">
        <w:t>. Một số nội dung khác</w:t>
      </w:r>
    </w:p>
    <w:p w14:paraId="4FCFE340" w14:textId="447D330C"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 xml:space="preserve">(1) </w:t>
      </w:r>
      <w:r w:rsidR="002329F1" w:rsidRPr="000E567D">
        <w:rPr>
          <w:rFonts w:ascii="Times New Roman" w:hAnsi="Times New Roman" w:cs="Times New Roman"/>
          <w:sz w:val="28"/>
          <w:szCs w:val="28"/>
          <w:lang w:val="vi-VN"/>
        </w:rPr>
        <w:t>N</w:t>
      </w:r>
      <w:r w:rsidRPr="000E567D">
        <w:rPr>
          <w:rFonts w:ascii="Times New Roman" w:hAnsi="Times New Roman" w:cs="Times New Roman"/>
          <w:sz w:val="28"/>
          <w:szCs w:val="28"/>
          <w:lang w:val="vi-VN"/>
        </w:rPr>
        <w:t>hiệm vụ cung cấp dịch vụ công trực tuyến</w:t>
      </w:r>
    </w:p>
    <w:p w14:paraId="754DE131" w14:textId="54188EFA" w:rsidR="000C7827" w:rsidRPr="005E635E" w:rsidRDefault="00480C4B" w:rsidP="00574640">
      <w:pPr>
        <w:ind w:firstLine="720"/>
        <w:jc w:val="both"/>
        <w:rPr>
          <w:rFonts w:asciiTheme="majorHAnsi" w:hAnsiTheme="majorHAnsi" w:cstheme="majorHAnsi"/>
          <w:sz w:val="28"/>
          <w:szCs w:val="28"/>
          <w:lang w:val="vi-VN"/>
        </w:rPr>
      </w:pPr>
      <w:r w:rsidRPr="005E635E">
        <w:rPr>
          <w:rFonts w:asciiTheme="majorHAnsi" w:hAnsiTheme="majorHAnsi" w:cstheme="majorHAnsi"/>
          <w:sz w:val="28"/>
          <w:szCs w:val="28"/>
          <w:lang w:val="vi-VN"/>
        </w:rPr>
        <w:t xml:space="preserve">Có </w:t>
      </w:r>
      <w:r w:rsidR="000C7827" w:rsidRPr="005E635E">
        <w:rPr>
          <w:rFonts w:asciiTheme="majorHAnsi" w:hAnsiTheme="majorHAnsi" w:cstheme="majorHAnsi"/>
          <w:sz w:val="28"/>
          <w:szCs w:val="28"/>
          <w:lang w:val="vi-VN"/>
        </w:rPr>
        <w:t xml:space="preserve">14/15 bộ, cơ quan ngang bộ (cung cấp dịch vụ công), 100% các tỉnh, thành phố trực thuộc Trung ương không đạt mục tiêu tỷ lệ hồ sơ dịch vụ công trực tuyến toàn trình đã đăng ký theo tháng. </w:t>
      </w:r>
      <w:r w:rsidR="00FA7297" w:rsidRPr="005E635E">
        <w:rPr>
          <w:rFonts w:asciiTheme="majorHAnsi" w:hAnsiTheme="majorHAnsi" w:cstheme="majorHAnsi"/>
          <w:sz w:val="28"/>
          <w:szCs w:val="28"/>
          <w:lang w:val="vi-VN"/>
        </w:rPr>
        <w:t xml:space="preserve">Khối Bộ: thấp nhất là Bộ Dân tộc và Tôn giáo 0%, Bộ Văn hóa, Thể thao và Du lịch: 2,67%. Khối tỉnh: thấp nhất là TP. Hà Nội chỉ đạt 0,86%. </w:t>
      </w:r>
      <w:r w:rsidR="000C7827" w:rsidRPr="005E635E">
        <w:rPr>
          <w:rFonts w:asciiTheme="majorHAnsi" w:hAnsiTheme="majorHAnsi" w:cstheme="majorHAnsi"/>
          <w:sz w:val="28"/>
          <w:szCs w:val="28"/>
          <w:lang w:val="vi-VN"/>
        </w:rPr>
        <w:t>(</w:t>
      </w:r>
      <w:r w:rsidR="004A49ED" w:rsidRPr="000E567D">
        <w:rPr>
          <w:rFonts w:ascii="Times New Roman" w:hAnsi="Times New Roman" w:cs="Times New Roman"/>
          <w:i/>
          <w:iCs/>
          <w:spacing w:val="-10"/>
          <w:sz w:val="28"/>
          <w:szCs w:val="28"/>
          <w:lang w:val="vi-VN"/>
        </w:rPr>
        <w:t>Chi tiết</w:t>
      </w:r>
      <w:r w:rsidR="000C7827" w:rsidRPr="000E567D">
        <w:rPr>
          <w:rFonts w:ascii="Times New Roman" w:hAnsi="Times New Roman" w:cs="Times New Roman"/>
          <w:i/>
          <w:iCs/>
          <w:spacing w:val="-10"/>
          <w:sz w:val="28"/>
          <w:szCs w:val="28"/>
          <w:lang w:val="vi-VN"/>
        </w:rPr>
        <w:t xml:space="preserve"> tại Phụ lục </w:t>
      </w:r>
      <w:r w:rsidR="00B96A08" w:rsidRPr="000E567D">
        <w:rPr>
          <w:rFonts w:ascii="Times New Roman" w:hAnsi="Times New Roman" w:cs="Times New Roman"/>
          <w:i/>
          <w:iCs/>
          <w:spacing w:val="-10"/>
          <w:sz w:val="28"/>
          <w:szCs w:val="28"/>
          <w:lang w:val="vi-VN"/>
        </w:rPr>
        <w:t>03</w:t>
      </w:r>
      <w:r w:rsidR="000A3B25" w:rsidRPr="000E567D">
        <w:rPr>
          <w:rFonts w:ascii="Times New Roman" w:hAnsi="Times New Roman" w:cs="Times New Roman"/>
          <w:i/>
          <w:iCs/>
          <w:spacing w:val="-10"/>
          <w:sz w:val="28"/>
          <w:szCs w:val="28"/>
          <w:lang w:val="vi-VN"/>
        </w:rPr>
        <w:t>: Báo cáo số liệu hồ sơ trực tuyến toàn trình</w:t>
      </w:r>
      <w:r w:rsidR="000C7827" w:rsidRPr="005E635E">
        <w:rPr>
          <w:rFonts w:asciiTheme="majorHAnsi" w:hAnsiTheme="majorHAnsi" w:cstheme="majorHAnsi"/>
          <w:sz w:val="28"/>
          <w:szCs w:val="28"/>
          <w:lang w:val="vi-VN"/>
        </w:rPr>
        <w:t>)</w:t>
      </w:r>
    </w:p>
    <w:p w14:paraId="47C517ED" w14:textId="401702D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Tiến độ số hóa, tái cấu trúc quy trình thủ tục hành chính (TTHC) còn chậm; Hình thức tiếp nhận, giải quyết TTHC vẫn theo địa giới hành chính; Cung cấp DVCTT toàn trình còn rất hình thức, tỷ lệ hồ sơ trực tuyến thấp, không hiệu quả.</w:t>
      </w:r>
    </w:p>
    <w:p w14:paraId="6F33B424" w14:textId="213E8D14" w:rsidR="000C7827" w:rsidRPr="005E635E"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Các thủ tục hành chính của các bộ, ngành thực hiện theo Cơ chế 1 cửa quốc gia, 1 cửa ASEAN qua hệ thống của Bộ Tài chính (Cục Hải quan) chưa được đồng bộ đầy đủ, kịp thời với Cổng Dịch vụ công quốc gia, ảnh hưởng tới tỷ lệ cung cấp DVCTT của bộ, cơ quan; chưa đáp ứng yêu cầu triển khai Cổng Dịch vụ công quốc gia là "điểm 1 cửa số duy nhất" theo chỉ đạo của Tổng Bí thư.</w:t>
      </w:r>
    </w:p>
    <w:p w14:paraId="24F7331D" w14:textId="6DD6AF13" w:rsidR="00413AD4" w:rsidRPr="005E635E" w:rsidRDefault="001D6C19"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Những hạn chế, tồn tại trong việc cung cấp dịch vụ công trực tuyến do nhiều nguyên nhân khác</w:t>
      </w:r>
      <w:r w:rsidR="00C25E6D" w:rsidRPr="005E635E">
        <w:rPr>
          <w:rFonts w:ascii="Times New Roman" w:eastAsia="Times New Roman" w:hAnsi="Times New Roman" w:cs="Times New Roman"/>
          <w:sz w:val="28"/>
          <w:szCs w:val="28"/>
          <w:lang w:val="vi-VN"/>
        </w:rPr>
        <w:t xml:space="preserve"> nhau, cả chủ quan và khách quan. Trong đó, tiêu biểu là: TTHC chưa được tinh giản trên môi trường số</w:t>
      </w:r>
      <w:r w:rsidR="002E58CB" w:rsidRPr="005E635E">
        <w:rPr>
          <w:rFonts w:ascii="Times New Roman" w:eastAsia="Times New Roman" w:hAnsi="Times New Roman" w:cs="Times New Roman"/>
          <w:sz w:val="28"/>
          <w:szCs w:val="28"/>
          <w:lang w:val="vi-VN"/>
        </w:rPr>
        <w:t xml:space="preserve">; hạ tầng kỹ thuật, phần mềm cung cấp </w:t>
      </w:r>
      <w:r w:rsidR="002E58CB" w:rsidRPr="005E635E">
        <w:rPr>
          <w:rFonts w:ascii="Times New Roman" w:eastAsia="Times New Roman" w:hAnsi="Times New Roman" w:cs="Times New Roman"/>
          <w:sz w:val="28"/>
          <w:szCs w:val="28"/>
          <w:lang w:val="vi-VN"/>
        </w:rPr>
        <w:lastRenderedPageBreak/>
        <w:t xml:space="preserve">dịch vụ công trực tuyến </w:t>
      </w:r>
      <w:r w:rsidR="00AE0B24" w:rsidRPr="005E635E">
        <w:rPr>
          <w:rFonts w:ascii="Times New Roman" w:eastAsia="Times New Roman" w:hAnsi="Times New Roman" w:cs="Times New Roman"/>
          <w:sz w:val="28"/>
          <w:szCs w:val="28"/>
          <w:lang w:val="vi-VN"/>
        </w:rPr>
        <w:t xml:space="preserve">chưa thực sự thuận tiện; sự sẵn sàng, kỹ năng số </w:t>
      </w:r>
      <w:r w:rsidR="00A3683F" w:rsidRPr="005E635E">
        <w:rPr>
          <w:rFonts w:ascii="Times New Roman" w:eastAsia="Times New Roman" w:hAnsi="Times New Roman" w:cs="Times New Roman"/>
          <w:sz w:val="28"/>
          <w:szCs w:val="28"/>
          <w:lang w:val="vi-VN"/>
        </w:rPr>
        <w:t xml:space="preserve">của người dân cần phải được nâng cao. </w:t>
      </w:r>
    </w:p>
    <w:p w14:paraId="2D92A923" w14:textId="7172DB00"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(2) </w:t>
      </w:r>
      <w:r w:rsidR="002329F1" w:rsidRPr="000E567D">
        <w:rPr>
          <w:rFonts w:ascii="Times New Roman" w:eastAsia="Times New Roman" w:hAnsi="Times New Roman" w:cs="Times New Roman"/>
          <w:sz w:val="28"/>
          <w:szCs w:val="28"/>
          <w:lang w:val="vi-VN"/>
        </w:rPr>
        <w:t>N</w:t>
      </w:r>
      <w:r w:rsidRPr="000E567D">
        <w:rPr>
          <w:rFonts w:ascii="Times New Roman" w:eastAsia="Times New Roman" w:hAnsi="Times New Roman" w:cs="Times New Roman"/>
          <w:sz w:val="28"/>
          <w:szCs w:val="28"/>
          <w:lang w:val="vi-VN"/>
        </w:rPr>
        <w:t>hiệm vụ đăng ký kinh phí triển khai Nghị quyết 57</w:t>
      </w:r>
    </w:p>
    <w:p w14:paraId="6E6F7875" w14:textId="75620BEA"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Về việc đăng ký vốn triển khai Nghị quyết số 57: Tuy số lượng nhiệm vu KHCN, ĐMST và CĐS, dự án được đăng ký nhiều nhưng phân bổ vốn còn dàn trải và chưa được cấp có thẩm quyền phê duyệt dự toán; nhiều đề xuất có tiến độ dàn trải 2025-2030; còn thiếu nhiệm vụ ưu tiên về chuyển đổi số mô hình địa phương hai cấp; nhiều nhiệm vụ còn mang tính hình thức, mục tiêu không rõ, thiếu chỉ tiêu và sản phẩm đầu ra cụ thể... </w:t>
      </w:r>
      <w:r w:rsidR="00CE0B55" w:rsidRPr="000E567D">
        <w:rPr>
          <w:rFonts w:ascii="Times New Roman" w:eastAsia="Times New Roman" w:hAnsi="Times New Roman" w:cs="Times New Roman"/>
          <w:sz w:val="28"/>
          <w:szCs w:val="28"/>
          <w:lang w:val="vi-VN"/>
        </w:rPr>
        <w:t>. 05 Bộ, ngành, cơ quan trung ương và 07 địa phương không gửi văn bản đăng ký (</w:t>
      </w:r>
      <w:r w:rsidR="00892F14" w:rsidRPr="00892F14">
        <w:rPr>
          <w:rFonts w:ascii="Times New Roman" w:eastAsia="Times New Roman" w:hAnsi="Times New Roman" w:cs="Times New Roman"/>
          <w:sz w:val="28"/>
          <w:szCs w:val="28"/>
          <w:lang w:val="vi-VN"/>
        </w:rPr>
        <w:t>Các Bộ, cơ quan trung ương: Ngoại giao, Văn phòng Chính phủ, Văn phòng quốc hội, Trung ương mặt trận tổ quốc Việt Nam, Trung ương Hội nông dân Việt Nam; Các địa phương: Hà Nội, Bình Thuận, Đồng Nai, Bình Dương, Bà Rịa - Vũng Tàu, Hậu Giang, Bạc Liêu</w:t>
      </w:r>
      <w:r w:rsidR="00CE0B55" w:rsidRPr="000E567D">
        <w:rPr>
          <w:rFonts w:ascii="Times New Roman" w:eastAsia="Times New Roman" w:hAnsi="Times New Roman" w:cs="Times New Roman"/>
          <w:sz w:val="28"/>
          <w:szCs w:val="28"/>
          <w:lang w:val="vi-VN"/>
        </w:rPr>
        <w:t>).</w:t>
      </w:r>
    </w:p>
    <w:p w14:paraId="456D0B0D" w14:textId="62DFBC61"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Về việc thực hiện Kế hoạch số 02/KH-BCĐTW:</w:t>
      </w:r>
      <w:r w:rsidR="00F67BF4">
        <w:rPr>
          <w:rFonts w:ascii="Times New Roman" w:eastAsia="Times New Roman" w:hAnsi="Times New Roman" w:cs="Times New Roman"/>
          <w:sz w:val="28"/>
          <w:szCs w:val="28"/>
          <w:lang w:val="en-US"/>
        </w:rPr>
        <w:t xml:space="preserve"> </w:t>
      </w:r>
      <w:r w:rsidR="002E6DF3" w:rsidRPr="000E567D">
        <w:rPr>
          <w:rFonts w:ascii="Times New Roman" w:eastAsia="Times New Roman" w:hAnsi="Times New Roman" w:cs="Times New Roman"/>
          <w:sz w:val="28"/>
          <w:szCs w:val="28"/>
          <w:lang w:val="vi-VN"/>
        </w:rPr>
        <w:t xml:space="preserve">Nhiều bộ, ngành, địa phương chưa đăng ký kinh phí thực hiện Kế hoạch số 02/KH-BCĐTW, </w:t>
      </w:r>
      <w:r w:rsidR="00892F14" w:rsidRPr="00892F14">
        <w:rPr>
          <w:rFonts w:ascii="Times New Roman" w:eastAsia="Times New Roman" w:hAnsi="Times New Roman" w:cs="Times New Roman"/>
          <w:sz w:val="28"/>
          <w:szCs w:val="28"/>
          <w:lang w:val="vi-VN"/>
        </w:rPr>
        <w:t>5</w:t>
      </w:r>
      <w:r w:rsidR="002E6DF3" w:rsidRPr="000E567D">
        <w:rPr>
          <w:rFonts w:ascii="Times New Roman" w:eastAsia="Times New Roman" w:hAnsi="Times New Roman" w:cs="Times New Roman"/>
          <w:sz w:val="28"/>
          <w:szCs w:val="28"/>
          <w:lang w:val="vi-VN"/>
        </w:rPr>
        <w:t xml:space="preserve"> Bộ, 09 địa phương (</w:t>
      </w:r>
      <w:r w:rsidR="00C71F71" w:rsidRPr="00C71F71">
        <w:rPr>
          <w:rFonts w:ascii="Times New Roman" w:eastAsia="Times New Roman" w:hAnsi="Times New Roman" w:cs="Times New Roman"/>
          <w:sz w:val="28"/>
          <w:szCs w:val="28"/>
          <w:lang w:val="vi-VN"/>
        </w:rPr>
        <w:t>các Bộ: Bộ Nông nghiệp và Môi trường, Bộ Tài chính, Bộ Dân tộc và Tôn giáo, Thanh tra Chính phủ, Văn phòng Chính phủ. Các địa phương: Phú Thọ, Quảng Ninh, Thành phố Hà Nội, Hải Phòng, Gia Lai, Đồng Nai, Thành phố Hồ Chí Minh, Đồng Tháp, An Giang</w:t>
      </w:r>
      <w:r w:rsidR="002E6DF3" w:rsidRPr="000E567D">
        <w:rPr>
          <w:rFonts w:ascii="Times New Roman" w:eastAsia="Times New Roman" w:hAnsi="Times New Roman" w:cs="Times New Roman"/>
          <w:sz w:val="28"/>
          <w:szCs w:val="28"/>
          <w:lang w:val="vi-VN"/>
        </w:rPr>
        <w:t>)</w:t>
      </w:r>
      <w:r w:rsidRPr="000E567D">
        <w:rPr>
          <w:rFonts w:ascii="Times New Roman" w:eastAsia="Times New Roman" w:hAnsi="Times New Roman" w:cs="Times New Roman"/>
          <w:sz w:val="28"/>
          <w:szCs w:val="28"/>
          <w:lang w:val="vi-VN"/>
        </w:rPr>
        <w:t>.</w:t>
      </w:r>
    </w:p>
    <w:p w14:paraId="034DD6F4" w14:textId="4FD5E2CB" w:rsidR="000C7827" w:rsidRPr="000E567D" w:rsidRDefault="00A245A1" w:rsidP="000C7827">
      <w:pPr>
        <w:spacing w:before="120" w:after="120" w:line="360" w:lineRule="exact"/>
        <w:ind w:firstLine="720"/>
        <w:jc w:val="both"/>
        <w:rPr>
          <w:rFonts w:ascii="Times New Roman" w:eastAsia="Times New Roman" w:hAnsi="Times New Roman" w:cs="Times New Roman"/>
          <w:b/>
          <w:bCs/>
          <w:sz w:val="28"/>
          <w:szCs w:val="28"/>
          <w:lang w:val="vi-VN"/>
        </w:rPr>
      </w:pPr>
      <w:r w:rsidRPr="005E635E">
        <w:rPr>
          <w:rFonts w:ascii="Times New Roman" w:eastAsia="Times New Roman" w:hAnsi="Times New Roman" w:cs="Times New Roman"/>
          <w:sz w:val="28"/>
          <w:szCs w:val="28"/>
          <w:lang w:val="vi-VN"/>
        </w:rPr>
        <w:t>Bộ KH&amp;CN đề xuất c</w:t>
      </w:r>
      <w:r w:rsidR="000C7827" w:rsidRPr="000E567D">
        <w:rPr>
          <w:rFonts w:ascii="Times New Roman" w:eastAsia="Times New Roman" w:hAnsi="Times New Roman" w:cs="Times New Roman"/>
          <w:sz w:val="28"/>
          <w:szCs w:val="28"/>
          <w:lang w:val="vi-VN"/>
        </w:rPr>
        <w:t xml:space="preserve">ác </w:t>
      </w:r>
      <w:r w:rsidR="005B5C1C" w:rsidRPr="000E567D">
        <w:rPr>
          <w:rFonts w:ascii="Times New Roman" w:eastAsia="Times New Roman" w:hAnsi="Times New Roman" w:cs="Times New Roman"/>
          <w:sz w:val="28"/>
          <w:szCs w:val="28"/>
          <w:lang w:val="vi-VN"/>
        </w:rPr>
        <w:t>b</w:t>
      </w:r>
      <w:r w:rsidR="000C7827" w:rsidRPr="000E567D">
        <w:rPr>
          <w:rFonts w:ascii="Times New Roman" w:eastAsia="Times New Roman" w:hAnsi="Times New Roman" w:cs="Times New Roman"/>
          <w:sz w:val="28"/>
          <w:szCs w:val="28"/>
          <w:lang w:val="vi-VN"/>
        </w:rPr>
        <w:t xml:space="preserve">ộ, ngành, địa phương này sẽ chịu trách nhiệm chủ động nguồn lực để thực hiện kế hoạch chuyển đổi số theo </w:t>
      </w:r>
      <w:r w:rsidR="00985F9C" w:rsidRPr="005E635E">
        <w:rPr>
          <w:rFonts w:ascii="Times New Roman" w:eastAsia="Times New Roman" w:hAnsi="Times New Roman" w:cs="Times New Roman"/>
          <w:sz w:val="28"/>
          <w:szCs w:val="28"/>
          <w:lang w:val="vi-VN"/>
        </w:rPr>
        <w:t>K</w:t>
      </w:r>
      <w:r w:rsidR="000C7827" w:rsidRPr="000E567D">
        <w:rPr>
          <w:rFonts w:ascii="Times New Roman" w:eastAsia="Times New Roman" w:hAnsi="Times New Roman" w:cs="Times New Roman"/>
          <w:sz w:val="28"/>
          <w:szCs w:val="28"/>
          <w:lang w:val="vi-VN"/>
        </w:rPr>
        <w:t>ế hoạch số 02-KH/BCĐTW</w:t>
      </w:r>
      <w:r w:rsidR="005B5C1C" w:rsidRPr="000E567D">
        <w:rPr>
          <w:rFonts w:ascii="Times New Roman" w:eastAsia="Times New Roman" w:hAnsi="Times New Roman" w:cs="Times New Roman"/>
          <w:b/>
          <w:bCs/>
          <w:sz w:val="28"/>
          <w:szCs w:val="28"/>
          <w:lang w:val="vi-VN"/>
        </w:rPr>
        <w:t>.</w:t>
      </w:r>
    </w:p>
    <w:p w14:paraId="34E7DF88" w14:textId="6A4178F8"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0649B0" w:rsidRPr="005E635E">
        <w:rPr>
          <w:rFonts w:ascii="Times New Roman" w:eastAsia="Times New Roman" w:hAnsi="Times New Roman" w:cs="Times New Roman"/>
          <w:sz w:val="28"/>
          <w:szCs w:val="28"/>
          <w:lang w:val="vi-VN"/>
        </w:rPr>
        <w:t>3</w:t>
      </w:r>
      <w:r w:rsidRPr="000E567D">
        <w:rPr>
          <w:rFonts w:ascii="Times New Roman" w:eastAsia="Times New Roman" w:hAnsi="Times New Roman" w:cs="Times New Roman"/>
          <w:sz w:val="28"/>
          <w:szCs w:val="28"/>
          <w:lang w:val="vi-VN"/>
        </w:rPr>
        <w:t xml:space="preserve">) </w:t>
      </w:r>
      <w:r w:rsidR="002329F1" w:rsidRPr="000E567D">
        <w:rPr>
          <w:rFonts w:ascii="Times New Roman" w:eastAsia="Times New Roman" w:hAnsi="Times New Roman" w:cs="Times New Roman"/>
          <w:sz w:val="28"/>
          <w:szCs w:val="28"/>
          <w:lang w:val="vi-VN"/>
        </w:rPr>
        <w:t>N</w:t>
      </w:r>
      <w:r w:rsidRPr="000E567D">
        <w:rPr>
          <w:rFonts w:ascii="Times New Roman" w:eastAsia="Times New Roman" w:hAnsi="Times New Roman" w:cs="Times New Roman"/>
          <w:sz w:val="28"/>
          <w:szCs w:val="28"/>
          <w:lang w:val="vi-VN"/>
        </w:rPr>
        <w:t>hiệm vụ xây dựng cơ sở dữ liệu</w:t>
      </w:r>
    </w:p>
    <w:p w14:paraId="3E772F09" w14:textId="64AC7C74"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Trong số 116 CSDL đã được Chính phủ chỉ ra tại Nghị quyết số 71/NQ-CP, có 83 CSDL đã triển khai và 33 CSDL còn lại phải phê duyệt dự án, ký hợp đồng trước 31/12/2025, trong đó: 83 CSDL đã triển khai gồm những Cơ sở dữ liệu Cơ bản đã đảm bảo đúng đủ sạch sống (Bảo Hiểm, Kinh doanh, Thuế…) và  những CSDL đang hoàn thiện (hộ tịch, đất đai, giáo dục…).</w:t>
      </w:r>
    </w:p>
    <w:p w14:paraId="7D5442CF" w14:textId="0F2F9BD2"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Dù đã có các CSDL quốc gia như</w:t>
      </w:r>
      <w:r w:rsidR="0001649E" w:rsidRPr="000E567D">
        <w:rPr>
          <w:rFonts w:ascii="Times New Roman" w:eastAsia="Times New Roman" w:hAnsi="Times New Roman" w:cs="Times New Roman"/>
          <w:sz w:val="28"/>
          <w:szCs w:val="28"/>
          <w:lang w:val="vi-VN"/>
        </w:rPr>
        <w:t>:</w:t>
      </w:r>
      <w:r w:rsidRPr="000E567D">
        <w:rPr>
          <w:rFonts w:ascii="Times New Roman" w:eastAsia="Times New Roman" w:hAnsi="Times New Roman" w:cs="Times New Roman"/>
          <w:sz w:val="28"/>
          <w:szCs w:val="28"/>
          <w:lang w:val="vi-VN"/>
        </w:rPr>
        <w:t xml:space="preserve"> dân cư, bảo hiểm xã hội, hộ tịch và ứng dụng VNeID, nhưng các giấy tờ cơ bản như CCCD, giấy kết hôn... vẫn chưa được cắt giảm, dẫn đến người dân phải khai lại thông tin nhiều lần, chưa tận dụng tốt dữ liệu đã có.</w:t>
      </w:r>
    </w:p>
    <w:p w14:paraId="04BE9F1B" w14:textId="5037D460" w:rsidR="000C7827" w:rsidRPr="000E567D" w:rsidRDefault="000C7827" w:rsidP="00523698">
      <w:pPr>
        <w:pStyle w:val="Heading1"/>
      </w:pPr>
      <w:r w:rsidRPr="000E567D">
        <w:t>I</w:t>
      </w:r>
      <w:r w:rsidR="00626B03" w:rsidRPr="005E635E">
        <w:t>II</w:t>
      </w:r>
      <w:r w:rsidRPr="000E567D">
        <w:t>. NHIỆM VỤ, GIẢI PHÁP TRỌNG TÂM 06 THÁNG CUỐI NĂM 2025</w:t>
      </w:r>
    </w:p>
    <w:p w14:paraId="1FEA8D73" w14:textId="56401ACE"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Trong 06 tháng cuối năm 2025, các bộ, ngành, địa phương tập trung thực hiện </w:t>
      </w:r>
      <w:r w:rsidR="0058234E" w:rsidRPr="000E567D">
        <w:rPr>
          <w:rFonts w:ascii="Times New Roman" w:eastAsia="Times New Roman" w:hAnsi="Times New Roman" w:cs="Times New Roman"/>
          <w:b/>
          <w:bCs/>
          <w:sz w:val="28"/>
          <w:szCs w:val="28"/>
          <w:lang w:val="vi-VN"/>
        </w:rPr>
        <w:t>28</w:t>
      </w:r>
      <w:r w:rsidR="008A7F5D" w:rsidRPr="005E635E">
        <w:rPr>
          <w:rFonts w:ascii="Times New Roman" w:eastAsia="Times New Roman" w:hAnsi="Times New Roman" w:cs="Times New Roman"/>
          <w:b/>
          <w:bCs/>
          <w:sz w:val="28"/>
          <w:szCs w:val="28"/>
          <w:lang w:val="vi-VN"/>
        </w:rPr>
        <w:t>6</w:t>
      </w:r>
      <w:r w:rsidR="0058234E" w:rsidRPr="000E567D">
        <w:rPr>
          <w:rFonts w:ascii="Times New Roman" w:eastAsia="Times New Roman" w:hAnsi="Times New Roman" w:cs="Times New Roman"/>
          <w:b/>
          <w:bCs/>
          <w:sz w:val="28"/>
          <w:szCs w:val="28"/>
          <w:lang w:val="vi-VN"/>
        </w:rPr>
        <w:t xml:space="preserve"> </w:t>
      </w:r>
      <w:r w:rsidRPr="000E567D">
        <w:rPr>
          <w:rFonts w:ascii="Times New Roman" w:eastAsia="Times New Roman" w:hAnsi="Times New Roman" w:cs="Times New Roman"/>
          <w:b/>
          <w:bCs/>
          <w:sz w:val="28"/>
          <w:szCs w:val="28"/>
          <w:lang w:val="vi-VN"/>
        </w:rPr>
        <w:t>nhiệm vụ, giải pháp</w:t>
      </w:r>
      <w:r w:rsidRPr="000E567D">
        <w:rPr>
          <w:rFonts w:ascii="Times New Roman" w:eastAsia="Times New Roman" w:hAnsi="Times New Roman" w:cs="Times New Roman"/>
          <w:sz w:val="28"/>
          <w:szCs w:val="28"/>
          <w:lang w:val="vi-VN"/>
        </w:rPr>
        <w:t xml:space="preserve"> chuyển đổi số được giao tại Nghị quyết số 57-NQ/TW của Bộ Chính trị, Nghị quyết 71/NQ-CP của Chính phủ và các Thông </w:t>
      </w:r>
      <w:r w:rsidRPr="000E567D">
        <w:rPr>
          <w:rFonts w:ascii="Times New Roman" w:eastAsia="Times New Roman" w:hAnsi="Times New Roman" w:cs="Times New Roman"/>
          <w:sz w:val="28"/>
          <w:szCs w:val="28"/>
          <w:lang w:val="vi-VN"/>
        </w:rPr>
        <w:lastRenderedPageBreak/>
        <w:t xml:space="preserve">báo kết luận của Lãnh đạo Ban Chỉ đạo Trung ương về phát triển khoa học, công nghệ, đổi mới sáng tạo và chuyển đổi số, cụ thể như sau:  </w:t>
      </w:r>
    </w:p>
    <w:p w14:paraId="044148ED" w14:textId="77777777" w:rsidR="000C7827" w:rsidRPr="000E567D" w:rsidRDefault="000C7827" w:rsidP="00F47048">
      <w:pPr>
        <w:pStyle w:val="Heading2"/>
      </w:pPr>
      <w:r w:rsidRPr="000E567D">
        <w:t>1. Về công tác lãnh đạo, chỉ đạo</w:t>
      </w:r>
    </w:p>
    <w:p w14:paraId="57975EE6"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Chính phủ, Thủ tướng Chính phủ, người đứng đầu các bộ, ngành, địa phương tập trung chỉ đạo quyết liệt, ưu tiên bố trí đầy đủ, kịp thời nguồn lực để hoàn thành đúng tiến độ các nhiệm vụ được giao tại:</w:t>
      </w:r>
    </w:p>
    <w:p w14:paraId="65207D3C"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i/>
          <w:sz w:val="28"/>
          <w:szCs w:val="28"/>
          <w:lang w:val="vi-VN"/>
        </w:rPr>
      </w:pPr>
      <w:r w:rsidRPr="000E567D">
        <w:rPr>
          <w:rFonts w:ascii="Times New Roman" w:eastAsia="Times New Roman" w:hAnsi="Times New Roman" w:cs="Times New Roman"/>
          <w:sz w:val="28"/>
          <w:szCs w:val="28"/>
          <w:lang w:val="vi-VN"/>
        </w:rPr>
        <w:t>- Thông báo số 05-TB/BCĐTW ngày 04/7/2025 thông báo kết luận của đồng chí Tổng Bí thư Tô Lâm Trưởng Ban Chỉ đạo Trung ương về phát triển khoa học, công nghệ, đổi mới sáng tạo và chuyển đổi số tại Hội nghị sơ kết công tác 6 tháng đầu năm và nhiệm vụ trọng tâm 6 tháng cuối năm 2025 thực hiện Nghị quyết số 57-NQ/TW (Phiên họp thứ ba)</w:t>
      </w:r>
      <w:r w:rsidRPr="000E567D">
        <w:rPr>
          <w:rFonts w:ascii="Times New Roman" w:eastAsia="Times New Roman" w:hAnsi="Times New Roman" w:cs="Times New Roman"/>
          <w:i/>
          <w:sz w:val="28"/>
          <w:szCs w:val="28"/>
          <w:lang w:val="vi-VN"/>
        </w:rPr>
        <w:t>.</w:t>
      </w:r>
    </w:p>
    <w:p w14:paraId="2A716547" w14:textId="07540897" w:rsidR="000C7827" w:rsidRPr="000E567D" w:rsidRDefault="000C7827" w:rsidP="000C7827">
      <w:pPr>
        <w:spacing w:before="120" w:after="120" w:line="360" w:lineRule="exact"/>
        <w:ind w:firstLine="720"/>
        <w:jc w:val="both"/>
        <w:rPr>
          <w:rFonts w:ascii="Times New Roman" w:hAnsi="Times New Roman" w:cs="Times New Roman"/>
          <w:i/>
          <w:iCs/>
          <w:spacing w:val="-10"/>
          <w:sz w:val="28"/>
          <w:szCs w:val="28"/>
          <w:lang w:val="vi-VN"/>
        </w:rPr>
      </w:pPr>
      <w:r w:rsidRPr="000E567D">
        <w:rPr>
          <w:rFonts w:ascii="Times New Roman" w:hAnsi="Times New Roman" w:cs="Times New Roman"/>
          <w:i/>
          <w:iCs/>
          <w:spacing w:val="-10"/>
          <w:sz w:val="28"/>
          <w:szCs w:val="28"/>
          <w:lang w:val="vi-VN"/>
        </w:rPr>
        <w:t>(</w:t>
      </w:r>
      <w:r w:rsidR="00653C86" w:rsidRPr="005E635E">
        <w:rPr>
          <w:rFonts w:ascii="Times New Roman" w:hAnsi="Times New Roman" w:cs="Times New Roman"/>
          <w:i/>
          <w:iCs/>
          <w:spacing w:val="-10"/>
          <w:sz w:val="28"/>
          <w:szCs w:val="28"/>
          <w:lang w:val="vi-VN"/>
        </w:rPr>
        <w:t xml:space="preserve">Chi tiết tại </w:t>
      </w:r>
      <w:r w:rsidRPr="000E567D">
        <w:rPr>
          <w:rFonts w:ascii="Times New Roman" w:hAnsi="Times New Roman" w:cs="Times New Roman"/>
          <w:i/>
          <w:iCs/>
          <w:spacing w:val="-10"/>
          <w:sz w:val="28"/>
          <w:szCs w:val="28"/>
          <w:lang w:val="vi-VN"/>
        </w:rPr>
        <w:t>Phụ lục 0</w:t>
      </w:r>
      <w:r w:rsidR="00B96A08" w:rsidRPr="005E635E">
        <w:rPr>
          <w:rFonts w:ascii="Times New Roman" w:hAnsi="Times New Roman" w:cs="Times New Roman"/>
          <w:i/>
          <w:iCs/>
          <w:spacing w:val="-10"/>
          <w:sz w:val="28"/>
          <w:szCs w:val="28"/>
          <w:lang w:val="vi-VN"/>
        </w:rPr>
        <w:t>4</w:t>
      </w:r>
      <w:r w:rsidRPr="000E567D">
        <w:rPr>
          <w:rFonts w:ascii="Times New Roman" w:hAnsi="Times New Roman" w:cs="Times New Roman"/>
          <w:i/>
          <w:iCs/>
          <w:spacing w:val="-10"/>
          <w:sz w:val="28"/>
          <w:szCs w:val="28"/>
          <w:lang w:val="vi-VN"/>
        </w:rPr>
        <w:t>: Nhiệm vụ, giải pháp giao các bộ, ngành, địa phương tại Thông báo số 05-TB/BCĐTW ngày 04/7/2025)</w:t>
      </w:r>
    </w:p>
    <w:p w14:paraId="5B471FA5" w14:textId="6F33765C"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Kế hoạch hành động chiến lược số 01-KH/BCĐTW ngày 02/6/2025 của Ban Chỉ đạo Trung ương về phát triển khoa học, công nghệ, đổi mới sáng tạo và chuyển đổi số</w:t>
      </w:r>
      <w:r w:rsidR="008F220F" w:rsidRPr="000E567D">
        <w:rPr>
          <w:rFonts w:ascii="Times New Roman" w:eastAsia="Times New Roman" w:hAnsi="Times New Roman" w:cs="Times New Roman"/>
          <w:sz w:val="28"/>
          <w:szCs w:val="28"/>
          <w:lang w:val="vi-VN"/>
        </w:rPr>
        <w:t>.</w:t>
      </w:r>
    </w:p>
    <w:p w14:paraId="5295E863"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 Kế hoạch số 02-KH/BCĐTW, ngày 19/6/2025 của Ban Chỉ đạo Trung ương về thúc đẩy chuyển đổi số liên thông, đồng bộ, nhanh, hiệu quả đáp ứng yêu cầu sắp xếp tổ chức bộ máy của hệ thống chính trị, nhất là các nhiệm vụ theo lộ trình giai đoạn từ 01/7/2025 đến hết tháng 12/2025. </w:t>
      </w:r>
    </w:p>
    <w:p w14:paraId="5C0109EF" w14:textId="0EE80AE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hAnsi="Times New Roman" w:cs="Times New Roman"/>
          <w:i/>
          <w:iCs/>
          <w:spacing w:val="-10"/>
          <w:sz w:val="28"/>
          <w:szCs w:val="28"/>
          <w:lang w:val="vi-VN"/>
        </w:rPr>
        <w:t>(</w:t>
      </w:r>
      <w:r w:rsidR="00653C86" w:rsidRPr="005E635E">
        <w:rPr>
          <w:rFonts w:ascii="Times New Roman" w:hAnsi="Times New Roman" w:cs="Times New Roman"/>
          <w:i/>
          <w:iCs/>
          <w:spacing w:val="-10"/>
          <w:sz w:val="28"/>
          <w:szCs w:val="28"/>
          <w:lang w:val="vi-VN"/>
        </w:rPr>
        <w:t xml:space="preserve">Chi tiết tại </w:t>
      </w:r>
      <w:r w:rsidRPr="000E567D">
        <w:rPr>
          <w:rFonts w:ascii="Times New Roman" w:hAnsi="Times New Roman" w:cs="Times New Roman"/>
          <w:i/>
          <w:iCs/>
          <w:spacing w:val="-10"/>
          <w:sz w:val="28"/>
          <w:szCs w:val="28"/>
          <w:lang w:val="vi-VN"/>
        </w:rPr>
        <w:t>Phụ lục 0</w:t>
      </w:r>
      <w:r w:rsidR="00B96A08" w:rsidRPr="005E635E">
        <w:rPr>
          <w:rFonts w:ascii="Times New Roman" w:hAnsi="Times New Roman" w:cs="Times New Roman"/>
          <w:i/>
          <w:iCs/>
          <w:spacing w:val="-10"/>
          <w:sz w:val="28"/>
          <w:szCs w:val="28"/>
          <w:lang w:val="vi-VN"/>
        </w:rPr>
        <w:t>5</w:t>
      </w:r>
      <w:r w:rsidRPr="000E567D">
        <w:rPr>
          <w:rFonts w:ascii="Times New Roman" w:hAnsi="Times New Roman" w:cs="Times New Roman"/>
          <w:i/>
          <w:iCs/>
          <w:spacing w:val="-10"/>
          <w:sz w:val="28"/>
          <w:szCs w:val="28"/>
          <w:lang w:val="vi-VN"/>
        </w:rPr>
        <w:t>: Nhiệm vụ, giải pháp giao các bộ, ngành, địa phương tại Kế hoạch số 02-KH/BCĐTW)</w:t>
      </w:r>
    </w:p>
    <w:p w14:paraId="2EE70C36"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Nghị quyết số 71/NQ-CP ngày 01/4/2025 của Chính phủ Sửa đổi, bổ sung cập nhật Chương trình hành động của Chính phủ thực hiện Nghị quyết số 57-NQ/TW ngày 22 tháng 12 năm 2024 của Bộ Chính trị về đột phá phát triển khoa học, công nghệ, đổi mới sáng tạo và chuyển đổi số quốc gia</w:t>
      </w:r>
    </w:p>
    <w:p w14:paraId="70CC4D27" w14:textId="4F7347F8"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hAnsi="Times New Roman" w:cs="Times New Roman"/>
          <w:i/>
          <w:iCs/>
          <w:spacing w:val="-10"/>
          <w:sz w:val="28"/>
          <w:szCs w:val="28"/>
          <w:lang w:val="vi-VN"/>
        </w:rPr>
        <w:t>(Chi tiết tại Phụ lục 0</w:t>
      </w:r>
      <w:r w:rsidR="00B96A08" w:rsidRPr="005E635E">
        <w:rPr>
          <w:rFonts w:ascii="Times New Roman" w:hAnsi="Times New Roman" w:cs="Times New Roman"/>
          <w:i/>
          <w:iCs/>
          <w:spacing w:val="-10"/>
          <w:sz w:val="28"/>
          <w:szCs w:val="28"/>
          <w:lang w:val="vi-VN"/>
        </w:rPr>
        <w:t>6</w:t>
      </w:r>
      <w:r w:rsidRPr="000E567D">
        <w:rPr>
          <w:rFonts w:ascii="Times New Roman" w:hAnsi="Times New Roman" w:cs="Times New Roman"/>
          <w:i/>
          <w:iCs/>
          <w:spacing w:val="-10"/>
          <w:sz w:val="28"/>
          <w:szCs w:val="28"/>
          <w:lang w:val="vi-VN"/>
        </w:rPr>
        <w:t>: Nhiệm vụ, giải pháp trọng tâm 06 tháng cuối năm 2025 theo Nghị quyết số 71/NQ-CP)</w:t>
      </w:r>
    </w:p>
    <w:p w14:paraId="68B8D3B1" w14:textId="77777777" w:rsidR="000C7827" w:rsidRPr="000E567D" w:rsidRDefault="000C7827" w:rsidP="00F47048">
      <w:pPr>
        <w:pStyle w:val="Heading2"/>
      </w:pPr>
      <w:r w:rsidRPr="000E567D">
        <w:t xml:space="preserve">2. Về hoàn thiện thể chế  </w:t>
      </w:r>
    </w:p>
    <w:p w14:paraId="159E1754"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a) Các bộ chủ trì xây dựng văn bản quy phạm pháp luật tập trung thực hiện các nhiệm vụ sau:</w:t>
      </w:r>
    </w:p>
    <w:p w14:paraId="6CF1A5D0"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 Xây dựng, hoàn thiện các văn bản quy định chi tiết và hướng dẫn thi hành các luật đã được Quốc hội thông qua tại kỳ họp thứ 9 Quốc hội khóa XV, bảo đảm hoàn thành đúng tiến độ, đồng bộ với thời điểm các luật có hiệu lực thi hành. </w:t>
      </w:r>
    </w:p>
    <w:p w14:paraId="0D731487"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 Tiếp tục rà soát, xây dựng, sửa đổi, bổ sung các văn bản pháp luật có liên quan, bảo đảm mục tiêu trong năm 2025 tháo gỡ những khó khăn, vướng mắc và </w:t>
      </w:r>
      <w:r w:rsidRPr="000E567D">
        <w:rPr>
          <w:rFonts w:ascii="Times New Roman" w:eastAsia="Times New Roman" w:hAnsi="Times New Roman" w:cs="Times New Roman"/>
          <w:sz w:val="28"/>
          <w:szCs w:val="28"/>
          <w:lang w:val="vi-VN"/>
        </w:rPr>
        <w:lastRenderedPageBreak/>
        <w:t>điểm nghẽn về pháp luật (cả điểm nghẽn trên các lĩnh vực nói chung và lĩnh vực khoa học, công nghệ, đổi mới sáng tạo, chuyển đổi số nói riêng).</w:t>
      </w:r>
    </w:p>
    <w:p w14:paraId="12E72B2E"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b) Bộ Khoa học và Công nghệ</w:t>
      </w:r>
    </w:p>
    <w:p w14:paraId="497036A9" w14:textId="120B6EC3"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Xây dựng, sửa đổi, bổ sung 04 Luật, bao gồm: Luật Chuyển đổi số, Luật Sở hữu trí tuệ sửa đổi, Luật công nghệ cao sửa đổi và Luật Chuyển giao công nghệ sửa đổi. Trong đó:</w:t>
      </w:r>
    </w:p>
    <w:p w14:paraId="7E8D5782" w14:textId="77777777" w:rsidR="000C62E2" w:rsidRPr="005E635E" w:rsidRDefault="000C62E2" w:rsidP="000C62E2">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Luật Chuyển đổi số là một luật khung, không trùng với các luật liên quan đến CĐS, kết nối các luật với nhau, bổ sung những nội dung  mới, phần còn thiếu của từng luật để tạo nên một chỉnh thể số quốc gia. Đây không phải là luật kỹ thuật, mà là luật về tổ chức, điều phối, chiến lược và thể chế số hoá quốc gia.</w:t>
      </w:r>
      <w:r w:rsidRPr="005E635E">
        <w:rPr>
          <w:rFonts w:ascii="Times New Roman" w:eastAsia="Times New Roman" w:hAnsi="Times New Roman" w:cs="Times New Roman"/>
          <w:sz w:val="28"/>
          <w:szCs w:val="28"/>
          <w:lang w:val="vi-VN"/>
        </w:rPr>
        <w:t xml:space="preserve"> </w:t>
      </w:r>
      <w:r w:rsidRPr="000E567D">
        <w:rPr>
          <w:rFonts w:ascii="Times New Roman" w:eastAsia="Times New Roman" w:hAnsi="Times New Roman" w:cs="Times New Roman"/>
          <w:sz w:val="28"/>
          <w:szCs w:val="28"/>
          <w:lang w:val="vi-VN"/>
        </w:rPr>
        <w:t>Luật CĐS sẽ đưa vào pháp luật các tư tưởng, nhận thức lớn về chuyển đổi số. Từ số hóa thế giới thực, kết nối thế giới thực và thế giới số thành một thế giới thống nhất; đến chủ quyền số quốc gia; làm chủ công nghệ nền tảng; phát triển ngôn ngữ thứ ba; hay “thực sao – ảo vậy”….</w:t>
      </w:r>
      <w:r w:rsidRPr="005E635E">
        <w:rPr>
          <w:rFonts w:ascii="Times New Roman" w:eastAsia="Times New Roman" w:hAnsi="Times New Roman" w:cs="Times New Roman"/>
          <w:sz w:val="28"/>
          <w:szCs w:val="28"/>
          <w:lang w:val="vi-VN"/>
        </w:rPr>
        <w:t xml:space="preserve"> </w:t>
      </w:r>
      <w:r w:rsidRPr="000E567D">
        <w:rPr>
          <w:rFonts w:ascii="Times New Roman" w:eastAsia="Times New Roman" w:hAnsi="Times New Roman" w:cs="Times New Roman"/>
          <w:sz w:val="28"/>
          <w:szCs w:val="28"/>
          <w:lang w:val="vi-VN"/>
        </w:rPr>
        <w:t>Luật Chuyển đổi số điều chỉnh mối quan hệ giữa các chủ thể trong hệ sinh thái số, tạo nền móng pháp lý liên ngành đảm bảo sự nhất quán trong tổ chức, chia sẻ, khai thác và bảo vệ dữ liệu – nền tài nguyên mới của quốc gia.</w:t>
      </w:r>
    </w:p>
    <w:p w14:paraId="70EDDF03" w14:textId="660880D4" w:rsidR="000C7827" w:rsidRPr="000E567D" w:rsidRDefault="008F220F"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0C7827" w:rsidRPr="000E567D">
        <w:rPr>
          <w:rFonts w:ascii="Times New Roman" w:eastAsia="Times New Roman" w:hAnsi="Times New Roman" w:cs="Times New Roman"/>
          <w:sz w:val="28"/>
          <w:szCs w:val="28"/>
          <w:lang w:val="vi-VN"/>
        </w:rPr>
        <w:t xml:space="preserve"> Luật Sở hữu trí tuệ sửa đổi là chuyển hóa các kết quả nghiên cứu khoa học thành tài sản trí tuệ có khả năng giao dịch, từ đó hình thành và phát triển thị trường khoa học và công nghệ. Trọng tâm của sự chuyển dịch này là từ việc bảo vệ quyền sở hữu trí tuệ sang tài sản hóa, thương mại hóa và thị trường hóa các kết quả nghiên cứu.</w:t>
      </w:r>
    </w:p>
    <w:p w14:paraId="70916C53" w14:textId="79F181DA" w:rsidR="000C7827" w:rsidRPr="000E567D" w:rsidRDefault="008F220F"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0C7827" w:rsidRPr="000E567D">
        <w:rPr>
          <w:rFonts w:ascii="Times New Roman" w:eastAsia="Times New Roman" w:hAnsi="Times New Roman" w:cs="Times New Roman"/>
          <w:sz w:val="28"/>
          <w:szCs w:val="28"/>
          <w:lang w:val="vi-VN"/>
        </w:rPr>
        <w:t xml:space="preserve"> Luật Công nghệ cao sửa đổi nhằm tạo lập môi trường pháp lý thuận lợi cho việc phát triển và sản xuất công nghệ cao. Sự đổi mới căn bản đối với các khu công nghệ cao là định hướng xây dựng các khu này trở thành đô thị công nghệ cao tích hợp đầy đủ tiện ích sống, nhằm thu hút và giữ chân đội ngũ các nhà khoa học, chuyên gia tài năng.</w:t>
      </w:r>
    </w:p>
    <w:p w14:paraId="15F59E45" w14:textId="0B91A726" w:rsidR="000C7827" w:rsidRPr="000E567D" w:rsidRDefault="008F220F"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0C7827" w:rsidRPr="000E567D">
        <w:rPr>
          <w:rFonts w:ascii="Times New Roman" w:eastAsia="Times New Roman" w:hAnsi="Times New Roman" w:cs="Times New Roman"/>
          <w:sz w:val="28"/>
          <w:szCs w:val="28"/>
          <w:lang w:val="vi-VN"/>
        </w:rPr>
        <w:t xml:space="preserve"> Luật Chuyển giao công nghệ sửa đổi hướng tới mục tiêu đẩy mạnh việc đưa công nghệ tiên tiến vào doanh nghiệp, thúc đẩy đổi mới công nghệ nhằm nâng cao năng suất lao động và tăng trưởng kinh tế. Luật này sẽ tạo điều kiện pháp lý thuận lợi hơn nữa cho hoạt động chuyển giao công nghệ. Đồng thời, Luật cũng sẽ tăng cường cơ chế kiểm soát nhằm ngăn chặn việc tiếp nhận công nghệ lạc hậu vào Việt Nam và bảo vệ môi trường.</w:t>
      </w:r>
    </w:p>
    <w:p w14:paraId="572A2BBF" w14:textId="6CCAC25E"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Xây dựng </w:t>
      </w:r>
      <w:r w:rsidR="00757AC8" w:rsidRPr="000E567D">
        <w:rPr>
          <w:rFonts w:ascii="Times New Roman" w:eastAsia="Times New Roman" w:hAnsi="Times New Roman" w:cs="Times New Roman"/>
          <w:sz w:val="28"/>
          <w:szCs w:val="28"/>
          <w:lang w:val="vi-VN"/>
        </w:rPr>
        <w:t xml:space="preserve">16 Nghị định và các Thông tư </w:t>
      </w:r>
      <w:r w:rsidRPr="000E567D">
        <w:rPr>
          <w:rFonts w:ascii="Times New Roman" w:eastAsia="Times New Roman" w:hAnsi="Times New Roman" w:cs="Times New Roman"/>
          <w:sz w:val="28"/>
          <w:szCs w:val="28"/>
          <w:lang w:val="vi-VN"/>
        </w:rPr>
        <w:t xml:space="preserve">hướng dẫn các Luật, Nghị quyết thông qua tại Kỳ họp thứ 9 Quốc hội Khoá XV liên quan đến khoa học, công nghệ, đổi mới sáng tạo; Sửa đổi Nghị định số 82/2024/NĐ-CP ngày 10/7/2024 của Chính phủ Sửa đổi, bổ sung một số điều của Nghị định số 73/2019/NĐ-CP ngày </w:t>
      </w:r>
      <w:r w:rsidRPr="000E567D">
        <w:rPr>
          <w:rFonts w:ascii="Times New Roman" w:eastAsia="Times New Roman" w:hAnsi="Times New Roman" w:cs="Times New Roman"/>
          <w:sz w:val="28"/>
          <w:szCs w:val="28"/>
          <w:lang w:val="vi-VN"/>
        </w:rPr>
        <w:lastRenderedPageBreak/>
        <w:t>05 tháng 9 năm 2019 của Chính phủ quy định quản lý đầu tư ứng dụng công nghệ thông tin sử dụng nguồn vốn ngân sách nhà nước.</w:t>
      </w:r>
    </w:p>
    <w:p w14:paraId="07DD3527" w14:textId="50BE5DD2"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Đề xuất cơ chế khuyến khích thành lập các doanh nghiệp khởi nghiệp triển khai các sản phẩm nghiên cứu trong các viện nghiên cứu, trường đại học.</w:t>
      </w:r>
    </w:p>
    <w:p w14:paraId="4C4CC8D2" w14:textId="6462F109"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Xây dựng Đề án phát triển, trọng dụng nhân tài, đặc biệt là chuyên gia đầu ngành phục vụ phát triển khoa học, công nghệ, đổi mới sáng tạo và chuyển đổi số quốc gia; triển khai Chiến lược thu hút nhân tài đến năm 2030, tầm nhìn 2050. Hoàn thành trong tháng 9/2025.</w:t>
      </w:r>
    </w:p>
    <w:p w14:paraId="38C10E36" w14:textId="62A697FC"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c) Bộ Nội vụ</w:t>
      </w:r>
    </w:p>
    <w:p w14:paraId="614AF300" w14:textId="37BDFFF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Xây dựng tiêu chí, quy chế quản lý, chế độ làm việc, đãi ngộ và quy trình tuyển dụng Tổng công trình sư, Kiến trúc sư trưởng để triển khai các hệ thống chiến lược, các sáng kiến đột phá theo Kế hoạch hành động chiến lược. Báo cáo Thường trực Ban Chỉ đạo Trung ương cho ý kiến trước khi trình Thủ tướng Chính phủ xem xét, quyết định trong tháng 7/2025.</w:t>
      </w:r>
    </w:p>
    <w:p w14:paraId="1359287C" w14:textId="2C25423B"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Xây dựng, ban hành cơ chế, chính sách thu hút nguồn nhân lực, nhân tài khoa học, công nghệ, đổi mới sáng tạo và chuyển đổi số trong và ngoài nước, nhất là nhân lực chất lượng cao trong các ngành công nghệ mũi nhọn (trí tuệ nhân tạo, bán dẫn, vật liệu mới…); có chính sách đãi ngộ đặc biệt (vượt khung lương, nhà ở, môi trường làm việc) để thu hút ít nhất 100 chuyên gia hàng đầu về nước làm việc. Hoàn thành trong tháng 8/2025.</w:t>
      </w:r>
    </w:p>
    <w:p w14:paraId="5E72DC96"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d) Bộ Giáo dục và Đào tạo </w:t>
      </w:r>
    </w:p>
    <w:p w14:paraId="77854187"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Xây dựng, trình cấp có thẩm quyền ban hành: </w:t>
      </w:r>
    </w:p>
    <w:p w14:paraId="4E2FCC7B"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Khung chiến lược giáo dục đại học. Hoàn thành trong tháng 10/2025.</w:t>
      </w:r>
    </w:p>
    <w:p w14:paraId="1AC46F04"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Đề án rà soát, sắp xếp hệ thống các viện nghiên cứu trong các cơ sở giáo dục đại học và cơ sở giáo dục đại học trong các viện nghiên cứu, cơ chế đồng biên chế giữa viện nghiên cứu với cơ sở giáo dục đại học. Hoàn thành trong tháng 10/2025.</w:t>
      </w:r>
    </w:p>
    <w:p w14:paraId="7CE3A83E" w14:textId="77777777" w:rsidR="000C7827" w:rsidRPr="000E567D" w:rsidRDefault="000C7827" w:rsidP="00F47048">
      <w:pPr>
        <w:pStyle w:val="Heading2"/>
      </w:pPr>
      <w:r w:rsidRPr="000E567D">
        <w:t>3. Phát triển khoa học, công nghệ, đổi mới sáng tạo</w:t>
      </w:r>
    </w:p>
    <w:p w14:paraId="44BA50C7" w14:textId="77777777"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Bộ KH&amp;CN chủ trì, phối hợp với các bộ, ngành, địa phương tập trung triển khai những nhiệm vụ tạo ra kết quả cụ thể, có tác động lớn đối với sự phát triển KT-XH, bao gồm:</w:t>
      </w:r>
    </w:p>
    <w:p w14:paraId="3AB9BEAE" w14:textId="77777777"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 xml:space="preserve">- Chỉ đạo các doanh nghiệp, tổ chức KH&amp;CN, trường đại học phát triển các sản phẩm công nghệ chiến lược trong Danh mục Công nghệ chiến lược như: trí tuệ nhân tạo, dữ liệu lớn, chuỗi khối, robot, bán dẫn, vật liệu mới, công nghệ y - sinh học, an ninh mạng.... Hằng tháng báo cáo Thủ tướng Chính phủ kết quả thực hiện.  </w:t>
      </w:r>
    </w:p>
    <w:p w14:paraId="02D4F1A1" w14:textId="77777777"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lastRenderedPageBreak/>
        <w:t>- Xác định từ 01 đến 03 công nghệ và sản phẩm chiến lược có tính cấp thiết, khả năng thành công nhanh, tạo tác động lan tỏa và có sự sẵn sàng tham gia của doanh nghiệp để triển khai tiên phong. Hoàn thành trong tháng 8/2025.</w:t>
      </w:r>
    </w:p>
    <w:p w14:paraId="3E466DDA" w14:textId="196C15B4"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 Xây dựng và trình Thủ tướng Chính phủ ban hành Đề án quốc gia phát triển công nghệ chiến lược và sản phẩm công nghệ chiến lược đến năm 2030 và tầm nhìn đến 2035. Hoàn thành trong tháng 8/2025.</w:t>
      </w:r>
    </w:p>
    <w:p w14:paraId="73454600" w14:textId="77777777"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 Trình Thủ tướng Chính phủ phương án tổ chức, sắp xếp lại các tổ chức khoa học và công nghệ. Hoàn thành trong tháng 8/2025.</w:t>
      </w:r>
    </w:p>
    <w:p w14:paraId="439B7399" w14:textId="34BA73F0" w:rsidR="000C7827" w:rsidRPr="005E635E"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 Trình Thủ tướng Chính phủ Đề án đầu tư năng lực cho tổ chức nghiên cứu phát triển công lập. Hoàn thành trong tháng 10/2025.</w:t>
      </w:r>
    </w:p>
    <w:p w14:paraId="3DAE8954" w14:textId="1FCC8280"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 xml:space="preserve">- </w:t>
      </w:r>
      <w:r w:rsidR="00A92026" w:rsidRPr="005E635E">
        <w:rPr>
          <w:rFonts w:ascii="Times New Roman" w:hAnsi="Times New Roman" w:cs="Times New Roman"/>
          <w:sz w:val="28"/>
          <w:szCs w:val="28"/>
          <w:lang w:val="vi-VN"/>
        </w:rPr>
        <w:t>P</w:t>
      </w:r>
      <w:r w:rsidRPr="000E567D">
        <w:rPr>
          <w:rFonts w:ascii="Times New Roman" w:hAnsi="Times New Roman" w:cs="Times New Roman"/>
          <w:sz w:val="28"/>
          <w:szCs w:val="28"/>
          <w:lang w:val="vi-VN"/>
        </w:rPr>
        <w:t>hối hợp với Bộ Giáo dục</w:t>
      </w:r>
      <w:r w:rsidR="00A92026" w:rsidRPr="005E635E">
        <w:rPr>
          <w:rFonts w:ascii="Times New Roman" w:hAnsi="Times New Roman" w:cs="Times New Roman"/>
          <w:sz w:val="28"/>
          <w:szCs w:val="28"/>
          <w:lang w:val="vi-VN"/>
        </w:rPr>
        <w:t xml:space="preserve"> và Đào tạo</w:t>
      </w:r>
      <w:r w:rsidRPr="000E567D">
        <w:rPr>
          <w:rFonts w:ascii="Times New Roman" w:hAnsi="Times New Roman" w:cs="Times New Roman"/>
          <w:sz w:val="28"/>
          <w:szCs w:val="28"/>
          <w:lang w:val="vi-VN"/>
        </w:rPr>
        <w:t>, Bộ Ngoại giao để tiếp tục triển khai thu hút và sử dụng hiệu quả các chuyên gia giỏi quốc tế người Việt Nam ở trong và ngoài nước cho các chương trình phát triển công nghệ chiến lược (theo thông báo số 04-TB/BCĐTW ngày 30/5/2025. Dự kiến kết quả trong 06 tháng cuối năm là kế hoạch triển khai của các đơn vị liên quan thực hiện nhiệm vụ và các báo cáo cập nhật tiến độ thực hiện.</w:t>
      </w:r>
    </w:p>
    <w:p w14:paraId="6BD71FB3" w14:textId="61C7A8D7"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 Trình danh mục dự án trong lĩnh vực khoa học cơ bản theo Nghị quyết 124/NQ-CP ngày 08/5/2025 về phiên họp Chính phủ thường kỳ tháng 4 năm 2025.</w:t>
      </w:r>
    </w:p>
    <w:p w14:paraId="36E7FB1B" w14:textId="77777777"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 Chỉ đạo triển khai đầu tư, chia sẻ và khai thác các trung tâm nghiên cứu, thử nghiệm, các phòng thí nghiệm trọng điểm Quốc gia, tập trung cho công nghệ chiến lược bảo đảm tránh trùng lặp, lãng phí nguồn lực.</w:t>
      </w:r>
    </w:p>
    <w:p w14:paraId="7C9915FE" w14:textId="77777777"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 xml:space="preserve">- Trình Thủ tướng Chính phủ phê duyệt đề án “Nghiên cứu, phát triển hệ thống các trung tâm nghiên cứu, thử nghiệm, các phòng thí nghiệm trọng điểm quốc gia, tập trung cho công nghệ chiến lược và có cơ chế chính sách hỗ trợ, khuyến khích các cá nhân, tổ chức triển khai hoạt động này”. Hệ thống Phòng thí nghiệm trọng điểm quốc gia (PTNTĐQG) là hạ tầng nền tảng nhằm làm chủ công nghệ chiến lược, phát triển mạng lưới nghiên cứu, thử nghiệm hiện đại, kết nối viện- trường- doanh nghiệp và tối ưu hóa nguồn lực đầu tư. Hệ thống này giữ vai trò then chốt trong thúc đẩy sản phẩm chiến lược, hình thành cụm đổi mới sáng tạo, nâng cao năng lực thử nghiệm, đo kiểm và đào tạo đội ngũ nhân lực chất lượng cao. Hoàn thành đề án trình Thủ tướng Chính phủ ký trong tháng 8/2025. </w:t>
      </w:r>
    </w:p>
    <w:p w14:paraId="17EDB3A7" w14:textId="77777777"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 xml:space="preserve">- Bộ Khoa học và Công nghệ chủ trì xây dựng bộ tiêu chí lựa chọn PTNTĐQG và đơn vị chủ trì, bảo đảm đáp ứng công nghệ chiến lược ưu tiên, năng lực nghiên cứu- vận hành thiết bị hiện đại, khả năng kết nối và phân bổ vùng miền hợp lý, tránh trùng lặp chức năng. Đồng thời, Bộ phối hợp với các bộ ngành liên quan hoàn thiện thủ tục hướng dẫn và hành lang pháp lý để định hướng đầu tư, chia sẻ và khai thác hiệu quả hệ thống trung tâm nghiên cứu, thử nghiệm và </w:t>
      </w:r>
      <w:r w:rsidRPr="000E567D">
        <w:rPr>
          <w:rFonts w:ascii="Times New Roman" w:hAnsi="Times New Roman" w:cs="Times New Roman"/>
          <w:sz w:val="28"/>
          <w:szCs w:val="28"/>
          <w:lang w:val="vi-VN"/>
        </w:rPr>
        <w:lastRenderedPageBreak/>
        <w:t>PTNTĐQG, tập trung cho công nghệ chiến lược và tối ưu hóa nguồn lực. Trên cơ sở đó, các bộ, ngành sẽ công bố rộng rãi “Gọi đề xuất xây dựng PTNTĐQG”, tạo điều kiện cho viện, trường, doanh nghiệp chủ động đăng ký, bảo đảm định hướng chiến lược, thúc đẩy cạnh tranh lành mạnh và nâng cao hiệu quả đầu tư.</w:t>
      </w:r>
    </w:p>
    <w:p w14:paraId="6842AF00" w14:textId="43A52DBA" w:rsidR="000C7827" w:rsidRPr="000E567D" w:rsidRDefault="000C7827" w:rsidP="000C7827">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 xml:space="preserve">- Đối với triển khai các nhiệm vụ nghiên cứu khoa học và công nghệ, tới tháng 12/2025, Bộ KH&amp;CN đưa vào kế hoạch ký hợp đồng triển khai các nhiệm vụ thuộc các chương trình KHCN Quốc gia, đề tài độc lập, đề tài Nghị </w:t>
      </w:r>
      <w:r w:rsidR="00167946" w:rsidRPr="005E635E">
        <w:rPr>
          <w:rFonts w:ascii="Times New Roman" w:hAnsi="Times New Roman" w:cs="Times New Roman"/>
          <w:sz w:val="28"/>
          <w:szCs w:val="28"/>
          <w:lang w:val="vi-VN"/>
        </w:rPr>
        <w:t>định</w:t>
      </w:r>
      <w:r w:rsidRPr="000E567D">
        <w:rPr>
          <w:rFonts w:ascii="Times New Roman" w:hAnsi="Times New Roman" w:cs="Times New Roman"/>
          <w:sz w:val="28"/>
          <w:szCs w:val="28"/>
          <w:lang w:val="vi-VN"/>
        </w:rPr>
        <w:t xml:space="preserve"> thư, được giao kinh phí đợt 2 năm 2025: 150 nhiệm vụ; ký hợp đồng triển khai các nhiệm vụ Nghiên cứu cơ bản, nghiên cứu ứng dụng được phê duyệt năm 2025: 500 nhiệm vụ. Dự kiến giao khoảng 20 nhiệm vụ tiềm năng theo định hướng phát triển công sản phẩm công nghệ chiến lược.</w:t>
      </w:r>
    </w:p>
    <w:p w14:paraId="16AF68C3" w14:textId="77777777" w:rsidR="002329F1" w:rsidRPr="000E567D" w:rsidRDefault="002329F1" w:rsidP="002329F1">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 xml:space="preserve">- Hướng dẫn các bộ, ngành, địa phương phát triển thị trường khoa học và công nghệ thông qua hoạt động của các Sàn giao dịch công nghệ. </w:t>
      </w:r>
    </w:p>
    <w:p w14:paraId="6252BD4E" w14:textId="77777777" w:rsidR="002329F1" w:rsidRPr="000E567D" w:rsidRDefault="002329F1" w:rsidP="002329F1">
      <w:pPr>
        <w:spacing w:before="120" w:after="120" w:line="360" w:lineRule="exact"/>
        <w:ind w:firstLine="720"/>
        <w:jc w:val="both"/>
        <w:rPr>
          <w:rFonts w:ascii="Times New Roman" w:hAnsi="Times New Roman" w:cs="Times New Roman"/>
          <w:sz w:val="28"/>
          <w:szCs w:val="28"/>
          <w:lang w:val="vi-VN"/>
        </w:rPr>
      </w:pPr>
      <w:r w:rsidRPr="000E567D">
        <w:rPr>
          <w:rFonts w:ascii="Times New Roman" w:hAnsi="Times New Roman" w:cs="Times New Roman"/>
          <w:sz w:val="28"/>
          <w:szCs w:val="28"/>
          <w:lang w:val="vi-VN"/>
        </w:rPr>
        <w:t>- Triển khai bộ tiêu chí đánh giá, đo lường, trình độ công nghệ và lộ trình đổi mới công nghệ của ngành lĩnh vực.</w:t>
      </w:r>
    </w:p>
    <w:p w14:paraId="1B354995" w14:textId="77777777" w:rsidR="002329F1" w:rsidRPr="000E567D" w:rsidRDefault="002329F1" w:rsidP="002329F1">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hAnsi="Times New Roman" w:cs="Times New Roman"/>
          <w:sz w:val="28"/>
          <w:szCs w:val="28"/>
          <w:lang w:val="vi-VN"/>
        </w:rPr>
        <w:t xml:space="preserve">- Tiếp tục thực hiện nhiệm vụ </w:t>
      </w:r>
      <w:r w:rsidRPr="000E567D">
        <w:rPr>
          <w:rFonts w:ascii="Times New Roman" w:eastAsia="Times New Roman" w:hAnsi="Times New Roman" w:cs="Times New Roman"/>
          <w:sz w:val="28"/>
          <w:szCs w:val="28"/>
          <w:lang w:val="vi-VN"/>
        </w:rPr>
        <w:t>xây dựng và đẩy mạnh quảng bá thương hiệu quốc gia về đổi mới sáng tạo.</w:t>
      </w:r>
    </w:p>
    <w:p w14:paraId="61406F3C" w14:textId="77777777" w:rsidR="000C7827" w:rsidRPr="000E567D" w:rsidRDefault="000C7827" w:rsidP="00F47048">
      <w:pPr>
        <w:pStyle w:val="Heading2"/>
      </w:pPr>
      <w:r w:rsidRPr="000E567D">
        <w:t>4. Về chuyển đổi số quốc gia</w:t>
      </w:r>
    </w:p>
    <w:p w14:paraId="7FF841A3" w14:textId="3CE1113B"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(1) Về phủ sóng v</w:t>
      </w:r>
      <w:r w:rsidR="00D92C86" w:rsidRPr="00A75DF7">
        <w:rPr>
          <w:rFonts w:ascii="Times New Roman" w:eastAsia="Times New Roman" w:hAnsi="Times New Roman" w:cs="Times New Roman"/>
          <w:sz w:val="28"/>
          <w:szCs w:val="28"/>
          <w:lang w:val="vi-VN"/>
        </w:rPr>
        <w:t>ù</w:t>
      </w:r>
      <w:r w:rsidRPr="000E567D">
        <w:rPr>
          <w:rFonts w:ascii="Times New Roman" w:eastAsia="Times New Roman" w:hAnsi="Times New Roman" w:cs="Times New Roman"/>
          <w:sz w:val="28"/>
          <w:szCs w:val="28"/>
          <w:lang w:val="vi-VN"/>
        </w:rPr>
        <w:t>ng lõm</w:t>
      </w:r>
    </w:p>
    <w:p w14:paraId="71FAF92E" w14:textId="7D46F76C" w:rsidR="000C7827" w:rsidRPr="000E567D" w:rsidRDefault="00313350"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 xml:space="preserve">Tập đoàn VNPT khẩn trương hoàn thành cơ sở hạ tầng tại 238 thôn bản lõm sóng trước 31/8/2025 và phát sóng chậm nhất tại 238 thôn bản trong tuần thứ 2 tháng 9. </w:t>
      </w:r>
    </w:p>
    <w:p w14:paraId="44365A5D" w14:textId="6D118F3C" w:rsidR="000C7827" w:rsidRPr="000E567D" w:rsidRDefault="00313350"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 xml:space="preserve">Đối với 117 thôn chưa có điện, giao </w:t>
      </w:r>
      <w:r w:rsidR="008320BA" w:rsidRPr="005E635E">
        <w:rPr>
          <w:rFonts w:ascii="Times New Roman" w:eastAsia="Times New Roman" w:hAnsi="Times New Roman" w:cs="Times New Roman"/>
          <w:sz w:val="28"/>
          <w:szCs w:val="28"/>
          <w:lang w:val="vi-VN"/>
        </w:rPr>
        <w:t>Tập đoàn điện lực Việt Nam (</w:t>
      </w:r>
      <w:r w:rsidR="000C7827" w:rsidRPr="000E567D">
        <w:rPr>
          <w:rFonts w:ascii="Times New Roman" w:eastAsia="Times New Roman" w:hAnsi="Times New Roman" w:cs="Times New Roman"/>
          <w:sz w:val="28"/>
          <w:szCs w:val="28"/>
          <w:lang w:val="vi-VN"/>
        </w:rPr>
        <w:t>EVN</w:t>
      </w:r>
      <w:r w:rsidR="008320BA" w:rsidRPr="005E635E">
        <w:rPr>
          <w:rFonts w:ascii="Times New Roman" w:eastAsia="Times New Roman" w:hAnsi="Times New Roman" w:cs="Times New Roman"/>
          <w:sz w:val="28"/>
          <w:szCs w:val="28"/>
          <w:lang w:val="vi-VN"/>
        </w:rPr>
        <w:t>)</w:t>
      </w:r>
      <w:r w:rsidR="000C7827" w:rsidRPr="000E567D">
        <w:rPr>
          <w:rFonts w:ascii="Times New Roman" w:eastAsia="Times New Roman" w:hAnsi="Times New Roman" w:cs="Times New Roman"/>
          <w:sz w:val="28"/>
          <w:szCs w:val="28"/>
          <w:lang w:val="vi-VN"/>
        </w:rPr>
        <w:t xml:space="preserve"> xây dựng phương án cung cấp điện; giao các doanh nghiệp viễn thông khảo sát, xây dựng cơ sở hạ tầng đồng bộ với phương án cung cấp điện. Hoàn thành trước ngày 30/11/2025.</w:t>
      </w:r>
    </w:p>
    <w:p w14:paraId="743576FA" w14:textId="254EE47B" w:rsidR="000C7827" w:rsidRPr="005E635E" w:rsidRDefault="00313350"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Bộ KH&amp;CN chủ trì xây dựng, trình Chính phủ ban hành Nghị quyết hỗ trợ chi phí từ Quỹ Viễn thông công ích cho các doanh nghiệp đã triển khai.</w:t>
      </w:r>
    </w:p>
    <w:p w14:paraId="0EB837F9" w14:textId="77777777" w:rsidR="00A1191F" w:rsidRPr="005E635E" w:rsidRDefault="00A1191F" w:rsidP="00A1191F">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(2) Về thúc đẩy phát triển nhanh hạ tầng số thông qua tận dụng tối đa các chính sách đặc thù tại Nghị quyết 193/2025/QH15</w:t>
      </w:r>
    </w:p>
    <w:p w14:paraId="2B779435" w14:textId="7514753E" w:rsidR="002F5D94" w:rsidRPr="005E635E" w:rsidRDefault="002F5D94" w:rsidP="00A1191F">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Bộ Khoa học và Công nghệ </w:t>
      </w:r>
      <w:r w:rsidR="004713CE" w:rsidRPr="005E635E">
        <w:rPr>
          <w:rFonts w:ascii="Times New Roman" w:eastAsia="Times New Roman" w:hAnsi="Times New Roman" w:cs="Times New Roman"/>
          <w:sz w:val="28"/>
          <w:szCs w:val="28"/>
          <w:lang w:val="vi-VN"/>
        </w:rPr>
        <w:t xml:space="preserve">chủ trì, phối hợp với các bộ, ngành, địa phương, doanh nghiệp triển khai các nhiệm vụ, giải pháp </w:t>
      </w:r>
      <w:r w:rsidR="00246DEF" w:rsidRPr="005E635E">
        <w:rPr>
          <w:rFonts w:ascii="Times New Roman" w:eastAsia="Times New Roman" w:hAnsi="Times New Roman" w:cs="Times New Roman"/>
          <w:sz w:val="28"/>
          <w:szCs w:val="28"/>
          <w:lang w:val="vi-VN"/>
        </w:rPr>
        <w:t>trọng tâm phát triển nhanh hạ tầng số thông qua tận dụng tối đa các chính sách đặc thù tại Nghị quyết 193/2025/QH15, như sau:</w:t>
      </w:r>
    </w:p>
    <w:p w14:paraId="4C4810B1" w14:textId="0A66F953" w:rsidR="00A1191F" w:rsidRPr="005E635E" w:rsidRDefault="00A1191F" w:rsidP="00A1191F">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Thúc đẩy phát triển nhanh mạng 5G, </w:t>
      </w:r>
      <w:r w:rsidR="00416543" w:rsidRPr="005E635E">
        <w:rPr>
          <w:rFonts w:ascii="Times New Roman" w:eastAsia="Times New Roman" w:hAnsi="Times New Roman" w:cs="Times New Roman"/>
          <w:sz w:val="28"/>
          <w:szCs w:val="28"/>
          <w:lang w:val="vi-VN"/>
        </w:rPr>
        <w:t>t</w:t>
      </w:r>
      <w:r w:rsidRPr="005E635E">
        <w:rPr>
          <w:rFonts w:ascii="Times New Roman" w:eastAsia="Times New Roman" w:hAnsi="Times New Roman" w:cs="Times New Roman"/>
          <w:sz w:val="28"/>
          <w:szCs w:val="28"/>
          <w:lang w:val="vi-VN"/>
        </w:rPr>
        <w:t xml:space="preserve">riển khai số trạm 5G đạt tối thiểu bằng 50% số trạm 4G (dự kiến đến hết năm 2025 đạt 68.457 trạm 5G, tương </w:t>
      </w:r>
      <w:r w:rsidRPr="005E635E">
        <w:rPr>
          <w:rFonts w:ascii="Times New Roman" w:eastAsia="Times New Roman" w:hAnsi="Times New Roman" w:cs="Times New Roman"/>
          <w:sz w:val="28"/>
          <w:szCs w:val="28"/>
          <w:lang w:val="vi-VN"/>
        </w:rPr>
        <w:lastRenderedPageBreak/>
        <w:t>đương 57,5% số trạm 4G, phủ sóng 90% dân số)</w:t>
      </w:r>
      <w:r w:rsidR="00416543" w:rsidRPr="005E635E">
        <w:rPr>
          <w:rFonts w:ascii="Times New Roman" w:eastAsia="Times New Roman" w:hAnsi="Times New Roman" w:cs="Times New Roman"/>
          <w:sz w:val="28"/>
          <w:szCs w:val="28"/>
          <w:lang w:val="vi-VN"/>
        </w:rPr>
        <w:t>. Hoàn thành trước ngày 31/12/2025.</w:t>
      </w:r>
      <w:r w:rsidRPr="005E635E">
        <w:rPr>
          <w:rFonts w:ascii="Times New Roman" w:eastAsia="Times New Roman" w:hAnsi="Times New Roman" w:cs="Times New Roman"/>
          <w:sz w:val="28"/>
          <w:szCs w:val="28"/>
          <w:lang w:val="vi-VN"/>
        </w:rPr>
        <w:t xml:space="preserve"> </w:t>
      </w:r>
    </w:p>
    <w:p w14:paraId="03B529DA" w14:textId="7F8A0F22" w:rsidR="00A1191F" w:rsidRPr="005E635E" w:rsidRDefault="00A1191F" w:rsidP="00A1191F">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Cấp phép và triển khai thí điểm có kiểm soát dịch vụ viễn thông sử dụng vệ tinh quỹ đạo tầm thấp (LEO) cho doanh nghiệp ngay sau khi doanh nghiệp hoàn tất thủ tục đầu tư, thành lập pháp nhân tại Việt Nam, mục tiêu là doanh nghiệp được cấp phép để có thể chính thức triển khai dịch vụ</w:t>
      </w:r>
      <w:r w:rsidR="00127488" w:rsidRPr="005E635E">
        <w:rPr>
          <w:rFonts w:ascii="Times New Roman" w:eastAsia="Times New Roman" w:hAnsi="Times New Roman" w:cs="Times New Roman"/>
          <w:sz w:val="28"/>
          <w:szCs w:val="28"/>
          <w:lang w:val="vi-VN"/>
        </w:rPr>
        <w:t>. Hoàn thành trước ngày 31/12/2025</w:t>
      </w:r>
      <w:r w:rsidR="002F5D94" w:rsidRPr="005E635E">
        <w:rPr>
          <w:rFonts w:ascii="Times New Roman" w:eastAsia="Times New Roman" w:hAnsi="Times New Roman" w:cs="Times New Roman"/>
          <w:sz w:val="28"/>
          <w:szCs w:val="28"/>
          <w:lang w:val="vi-VN"/>
        </w:rPr>
        <w:t>.</w:t>
      </w:r>
    </w:p>
    <w:p w14:paraId="3EF4FB45" w14:textId="28703EFF" w:rsidR="00A1191F" w:rsidRPr="005E635E" w:rsidRDefault="00A1191F" w:rsidP="00A1191F">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562FA9" w:rsidRPr="005E635E">
        <w:rPr>
          <w:rFonts w:ascii="Times New Roman" w:eastAsia="Times New Roman" w:hAnsi="Times New Roman" w:cs="Times New Roman"/>
          <w:sz w:val="28"/>
          <w:szCs w:val="28"/>
          <w:lang w:val="vi-VN"/>
        </w:rPr>
        <w:t>K</w:t>
      </w:r>
      <w:r w:rsidRPr="005E635E">
        <w:rPr>
          <w:rFonts w:ascii="Times New Roman" w:eastAsia="Times New Roman" w:hAnsi="Times New Roman" w:cs="Times New Roman"/>
          <w:sz w:val="28"/>
          <w:szCs w:val="28"/>
          <w:lang w:val="vi-VN"/>
        </w:rPr>
        <w:t>hai trương tuyến cáp quang đất VSTN (Việt Nam – Lào – Thái Lan – Singapore) với dung lượng ban đầu 2 Tbps, có khả năng mở rộng lên tới 12 Tbps</w:t>
      </w:r>
      <w:r w:rsidR="00562FA9" w:rsidRPr="005E635E">
        <w:rPr>
          <w:rFonts w:ascii="Times New Roman" w:eastAsia="Times New Roman" w:hAnsi="Times New Roman" w:cs="Times New Roman"/>
          <w:sz w:val="28"/>
          <w:szCs w:val="28"/>
          <w:lang w:val="vi-VN"/>
        </w:rPr>
        <w:t>. Hoàn thành trước ngày 31/8/2025.</w:t>
      </w:r>
    </w:p>
    <w:p w14:paraId="57586D17" w14:textId="6AAA5958" w:rsidR="00A1191F" w:rsidRPr="005E635E" w:rsidRDefault="00A1191F" w:rsidP="00A1191F">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562FA9" w:rsidRPr="005E635E">
        <w:rPr>
          <w:rFonts w:ascii="Times New Roman" w:eastAsia="Times New Roman" w:hAnsi="Times New Roman" w:cs="Times New Roman"/>
          <w:sz w:val="28"/>
          <w:szCs w:val="28"/>
          <w:lang w:val="vi-VN"/>
        </w:rPr>
        <w:t>C</w:t>
      </w:r>
      <w:r w:rsidRPr="005E635E">
        <w:rPr>
          <w:rFonts w:ascii="Times New Roman" w:eastAsia="Times New Roman" w:hAnsi="Times New Roman" w:cs="Times New Roman"/>
          <w:sz w:val="28"/>
          <w:szCs w:val="28"/>
          <w:lang w:val="vi-VN"/>
        </w:rPr>
        <w:t>ấp phép hoạt động thêm 01 DC tại khu Tân Thuận – Tp HCM, với tổng công suất thiết kế 20 MW, tăng 9% so với tổng công suất DC Việt Nam tháng 6/2025.</w:t>
      </w:r>
      <w:r w:rsidR="00127488" w:rsidRPr="005E635E">
        <w:rPr>
          <w:rFonts w:ascii="Times New Roman" w:eastAsia="Times New Roman" w:hAnsi="Times New Roman" w:cs="Times New Roman"/>
          <w:sz w:val="28"/>
          <w:szCs w:val="28"/>
          <w:lang w:val="vi-VN"/>
        </w:rPr>
        <w:t xml:space="preserve"> Hoàn thành trước ngày 31/8/2025.</w:t>
      </w:r>
    </w:p>
    <w:p w14:paraId="422242D1" w14:textId="16537FC3"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127488" w:rsidRPr="005E635E">
        <w:rPr>
          <w:rFonts w:ascii="Times New Roman" w:eastAsia="Times New Roman" w:hAnsi="Times New Roman" w:cs="Times New Roman"/>
          <w:sz w:val="28"/>
          <w:szCs w:val="28"/>
          <w:lang w:val="vi-VN"/>
        </w:rPr>
        <w:t>3</w:t>
      </w:r>
      <w:r w:rsidRPr="000E567D">
        <w:rPr>
          <w:rFonts w:ascii="Times New Roman" w:eastAsia="Times New Roman" w:hAnsi="Times New Roman" w:cs="Times New Roman"/>
          <w:sz w:val="28"/>
          <w:szCs w:val="28"/>
          <w:lang w:val="vi-VN"/>
        </w:rPr>
        <w:t>) Về thiết bị, kết nối, phần mềm dùng chung tại các địa phương</w:t>
      </w:r>
    </w:p>
    <w:p w14:paraId="376A1847" w14:textId="33A61AF4" w:rsidR="000C7827" w:rsidRPr="000E567D" w:rsidRDefault="00313350"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Các địa phương bố trí đủ kinh phí, nhân lực, bảo đảm các điều kiện về trang thiết bị và hạ tầng mạng tại cấp xã theo hướng dẫn, tạo tiền đề để vận hành đồng bộ, hiệu quả Trung tâm Phục vụ hành chính công.</w:t>
      </w:r>
    </w:p>
    <w:p w14:paraId="7C323926" w14:textId="7D76828C" w:rsidR="000C7827" w:rsidRPr="000E567D" w:rsidRDefault="00313350"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Bộ KH&amp;CN chủ trì, phối hợp với các bộ, ngành liên quan giải quyết các vướng mắc của các địa phương để triển khai hiệu quả Kế hoạch số 02-KH/BCĐTW. Hoàn thành trước ngày 31/8/2025.</w:t>
      </w:r>
    </w:p>
    <w:p w14:paraId="2DC77372" w14:textId="1C5928CB"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B91428" w:rsidRPr="005E635E">
        <w:rPr>
          <w:rFonts w:ascii="Times New Roman" w:eastAsia="Times New Roman" w:hAnsi="Times New Roman" w:cs="Times New Roman"/>
          <w:sz w:val="28"/>
          <w:szCs w:val="28"/>
          <w:lang w:val="vi-VN"/>
        </w:rPr>
        <w:t>4</w:t>
      </w:r>
      <w:r w:rsidRPr="000E567D">
        <w:rPr>
          <w:rFonts w:ascii="Times New Roman" w:eastAsia="Times New Roman" w:hAnsi="Times New Roman" w:cs="Times New Roman"/>
          <w:sz w:val="28"/>
          <w:szCs w:val="28"/>
          <w:lang w:val="vi-VN"/>
        </w:rPr>
        <w:t>) Về triển khai giải pháp bảo mật, cơ yếu</w:t>
      </w:r>
    </w:p>
    <w:p w14:paraId="57A4B401"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Ban Cơ yếu Chính phủ chủ trì, phối hợp với Bộ Khoa học và Công nghệ, Bộ Công an nghiên cứu triển khai các giải pháp bảo mật trên mạng truyền số liệu chuyên dùng để thiết lập hạ tầng, nền tảng dùng chung phục vụ gửi, nhận văn bản và xử lý hồ sơ công việc trên môi trường Mật, Tối Mật trong các cơ quan của hệ thống chính trị. Hoàn thành trong tháng 7/2025. </w:t>
      </w:r>
    </w:p>
    <w:p w14:paraId="649A712A" w14:textId="237EBC21"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B91428" w:rsidRPr="005E635E">
        <w:rPr>
          <w:rFonts w:ascii="Times New Roman" w:eastAsia="Times New Roman" w:hAnsi="Times New Roman" w:cs="Times New Roman"/>
          <w:sz w:val="28"/>
          <w:szCs w:val="28"/>
          <w:lang w:val="vi-VN"/>
        </w:rPr>
        <w:t>5</w:t>
      </w:r>
      <w:r w:rsidRPr="000E567D">
        <w:rPr>
          <w:rFonts w:ascii="Times New Roman" w:eastAsia="Times New Roman" w:hAnsi="Times New Roman" w:cs="Times New Roman"/>
          <w:sz w:val="28"/>
          <w:szCs w:val="28"/>
          <w:lang w:val="vi-VN"/>
        </w:rPr>
        <w:t>) Về phổ cập chữ ký số</w:t>
      </w:r>
    </w:p>
    <w:p w14:paraId="13F43A31" w14:textId="5A8BCCA1" w:rsidR="000C7827" w:rsidRPr="000E567D" w:rsidRDefault="00313350"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Bộ Giáo dục và Đào tạo khẩn trương phối hợp với Bộ Khoa học và Công nghệ, chủ động nghiên cứu và triển khai tích hợp chữ ký số vào ứng dụng học bạ điện tử, xây dựng môi trường sử dụng thuận tiện, khuyến khích người dân sử dụng. Hoàn thành trước ngày 31/8/2025.</w:t>
      </w:r>
    </w:p>
    <w:p w14:paraId="1B692CCA" w14:textId="7BF9BEE8" w:rsidR="000C7827" w:rsidRPr="000E567D" w:rsidRDefault="00313350"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Bộ Tư pháp phối hợp chặt chẽ với Bộ Khoa học và Công nghệ, chủ trì triển khai ứng dụng chữ ký số trong công chứng điện tử, bảo đảm tính pháp lý, an toàn và minh bạch cho các giao dịch trực tuyến, đồng thời hiện đại hóa quy trình chứng thực. Hoàn thành trước ngày 31/8/2025.</w:t>
      </w:r>
    </w:p>
    <w:p w14:paraId="2CE803B2" w14:textId="3BF871E2" w:rsidR="000C7827" w:rsidRPr="000E567D" w:rsidRDefault="00313350"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lastRenderedPageBreak/>
        <w:t xml:space="preserve">- </w:t>
      </w:r>
      <w:r w:rsidR="000C7827" w:rsidRPr="000E567D">
        <w:rPr>
          <w:rFonts w:ascii="Times New Roman" w:eastAsia="Times New Roman" w:hAnsi="Times New Roman" w:cs="Times New Roman"/>
          <w:sz w:val="28"/>
          <w:szCs w:val="28"/>
          <w:lang w:val="vi-VN"/>
        </w:rPr>
        <w:t>Tập đoàn Điện lực Việt Nam và các doanh nghiệp Viễn thông khẩn trương tích hợp chữ ký số vào các nền tảng triển khai hợp đồng cung cấp các dịch vụ thiết yếu bằng phương thức điện tử. Hoàn thành trước ngày 31/8/2025.</w:t>
      </w:r>
    </w:p>
    <w:p w14:paraId="5BE293FC" w14:textId="5004034C" w:rsidR="000C7827" w:rsidRPr="00154059" w:rsidRDefault="000C7827" w:rsidP="000C7827">
      <w:pPr>
        <w:spacing w:before="120" w:after="120" w:line="360" w:lineRule="exact"/>
        <w:ind w:firstLine="720"/>
        <w:jc w:val="both"/>
        <w:rPr>
          <w:rFonts w:ascii="Times New Roman" w:eastAsia="Times New Roman" w:hAnsi="Times New Roman" w:cs="Times New Roman"/>
          <w:sz w:val="28"/>
          <w:szCs w:val="28"/>
          <w:highlight w:val="yellow"/>
          <w:lang w:val="vi-VN"/>
        </w:rPr>
      </w:pPr>
      <w:r w:rsidRPr="00154059">
        <w:rPr>
          <w:rFonts w:ascii="Times New Roman" w:eastAsia="Times New Roman" w:hAnsi="Times New Roman" w:cs="Times New Roman"/>
          <w:sz w:val="28"/>
          <w:szCs w:val="28"/>
          <w:highlight w:val="yellow"/>
          <w:lang w:val="vi-VN"/>
        </w:rPr>
        <w:t>(</w:t>
      </w:r>
      <w:r w:rsidR="00B91428" w:rsidRPr="00154059">
        <w:rPr>
          <w:rFonts w:ascii="Times New Roman" w:eastAsia="Times New Roman" w:hAnsi="Times New Roman" w:cs="Times New Roman"/>
          <w:sz w:val="28"/>
          <w:szCs w:val="28"/>
          <w:highlight w:val="yellow"/>
          <w:lang w:val="vi-VN"/>
        </w:rPr>
        <w:t>6</w:t>
      </w:r>
      <w:r w:rsidRPr="00154059">
        <w:rPr>
          <w:rFonts w:ascii="Times New Roman" w:eastAsia="Times New Roman" w:hAnsi="Times New Roman" w:cs="Times New Roman"/>
          <w:sz w:val="28"/>
          <w:szCs w:val="28"/>
          <w:highlight w:val="yellow"/>
          <w:lang w:val="vi-VN"/>
        </w:rPr>
        <w:t>) Về triển khai dịch vụ công trực tuyến</w:t>
      </w:r>
    </w:p>
    <w:p w14:paraId="39ABD38D" w14:textId="77777777" w:rsidR="00125E45" w:rsidRPr="00154059" w:rsidRDefault="00125E45" w:rsidP="00125E45">
      <w:pPr>
        <w:spacing w:before="60" w:after="0" w:line="240" w:lineRule="auto"/>
        <w:ind w:firstLine="720"/>
        <w:jc w:val="both"/>
        <w:rPr>
          <w:rFonts w:ascii="Times New Roman" w:eastAsia="Times New Roman" w:hAnsi="Times New Roman" w:cs="Times New Roman"/>
          <w:sz w:val="28"/>
          <w:szCs w:val="28"/>
          <w:highlight w:val="yellow"/>
          <w:lang w:val="vi-VN"/>
        </w:rPr>
      </w:pPr>
      <w:r w:rsidRPr="00154059">
        <w:rPr>
          <w:rFonts w:ascii="Times New Roman" w:eastAsia="Times New Roman" w:hAnsi="Times New Roman" w:cs="Times New Roman"/>
          <w:sz w:val="28"/>
          <w:szCs w:val="28"/>
          <w:highlight w:val="yellow"/>
          <w:lang w:val="vi-VN"/>
        </w:rPr>
        <w:t>Các Bộ, ngành, địa phương:</w:t>
      </w:r>
    </w:p>
    <w:p w14:paraId="381FDE9C" w14:textId="4F80BADF" w:rsidR="00125E45" w:rsidRPr="006E2DC8" w:rsidRDefault="00DB5A5C" w:rsidP="00125E45">
      <w:pPr>
        <w:spacing w:before="120" w:after="120" w:line="360" w:lineRule="exact"/>
        <w:ind w:firstLine="720"/>
        <w:jc w:val="both"/>
        <w:rPr>
          <w:rFonts w:ascii="Times New Roman" w:eastAsia="Times New Roman" w:hAnsi="Times New Roman" w:cs="Times New Roman"/>
          <w:sz w:val="28"/>
          <w:szCs w:val="28"/>
          <w:lang w:val="vi-VN"/>
        </w:rPr>
      </w:pPr>
      <w:r w:rsidRPr="00154059">
        <w:rPr>
          <w:rFonts w:ascii="Times New Roman" w:eastAsia="Times New Roman" w:hAnsi="Times New Roman" w:cs="Times New Roman"/>
          <w:spacing w:val="-4"/>
          <w:sz w:val="28"/>
          <w:szCs w:val="28"/>
          <w:highlight w:val="yellow"/>
          <w:lang w:val="vi-VN"/>
        </w:rPr>
        <w:t>- Thực hiện ngay các giải pháp để khắc phục 25 nhóm vấn đề tồn tại về thực hiện thủ tục hành chính, dịch vụ công trực tuyến tại các địa phương</w:t>
      </w:r>
      <w:r w:rsidRPr="00154059">
        <w:rPr>
          <w:rFonts w:ascii="Times New Roman" w:eastAsia="Times New Roman" w:hAnsi="Times New Roman" w:cs="Times New Roman"/>
          <w:spacing w:val="-4"/>
          <w:sz w:val="28"/>
          <w:szCs w:val="28"/>
          <w:highlight w:val="yellow"/>
          <w:lang w:val="vi"/>
        </w:rPr>
        <w:t xml:space="preserve"> đã chỉ ra tại Báo cáo của Bộ KH&amp;CN</w:t>
      </w:r>
      <w:r w:rsidRPr="00154059">
        <w:rPr>
          <w:rFonts w:ascii="Times New Roman" w:eastAsia="Times New Roman" w:hAnsi="Times New Roman" w:cs="Times New Roman"/>
          <w:spacing w:val="-4"/>
          <w:sz w:val="28"/>
          <w:szCs w:val="28"/>
          <w:highlight w:val="yellow"/>
          <w:lang w:val="vi-VN"/>
        </w:rPr>
        <w:t xml:space="preserve"> (chi tiết tại Phụ lục 6 kèm theo).</w:t>
      </w:r>
    </w:p>
    <w:p w14:paraId="1E541FF6" w14:textId="03FA65CB"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Các Bộ, cơ quan ngang bộ:</w:t>
      </w:r>
    </w:p>
    <w:p w14:paraId="1C5AEC0C"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Nghiêm túc thực hiện chỉ đạo của Chính phủ và Ban Chỉ đạo, không để tái diễn tình trạng yêu cầu người dân cung cấp giấy tờ trùng lặp với dữ liệu đã có trong các cơ sở dữ liệu quốc gia như dân cư, hộ tịch, đất đai, bảo hiểm, tránh phát sinh chi phí và thời gian không cần thiết.</w:t>
      </w:r>
    </w:p>
    <w:p w14:paraId="671E4D5E"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 Hoàn thành việc rà soát, tái cấu trúc quy trình, cắt giảm, đơn giản hóa đối với 25 Dịch vụ công trực tuyến toàn trình bảo đảm thực chất, hiệu quả. Hoàn thành trước ngày 20/7/2025. </w:t>
      </w:r>
    </w:p>
    <w:p w14:paraId="108AF428"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 Rà soát, tái cấu trúc quy trình 1.139 thủ tục hành chính theo Kế hoạch số 02-KH/BCĐTW để cắt giảm thành phần hồ sơ trên cơ sở dữ liệu sẵn có. Hoàn thành trước ngày 20/7/2025. </w:t>
      </w:r>
    </w:p>
    <w:p w14:paraId="3DC55050"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Chủ trì, phối hợp với Bộ Công an, Văn phòng Chính phủ và các địa phương rà soát, tái cấu trúc quy trình, điện tử hóa và cung cấp toàn bộ các thủ tục hành chính (dịch vụ công trực tuyến) thuộc phạm vi quản lý thực hiện tại 02 cấp chính quyền địa phương theo mô hình triển khai tập trung, bảo đảm thống nhất, đồng bộ trên Cổng Dịch vụ công quốc gia. Hoàn thành toàn bộ việc cung cấp lên Cổng Dịch vụ công quốc gia trước ngày 01/01/2026.</w:t>
      </w:r>
    </w:p>
    <w:p w14:paraId="55A6E63A"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Ngay sau khi các bộ, ngành công bố thủ tục hành chính đã tái cấu trúc, cập nhật, cấu trúc lại quy trình thủ tục hành chính tại địa phương, thực hiện cắt giảm giấy tờ, hồ sơ cho người dân và doanh nghiệp. Hoàn thành trước ngày 30/7/2025.</w:t>
      </w:r>
    </w:p>
    <w:p w14:paraId="7EDB1EC0" w14:textId="1271704A"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Bộ Tài chính chủ trì, phối hợp với V</w:t>
      </w:r>
      <w:r w:rsidR="00EA2E2B" w:rsidRPr="005E635E">
        <w:rPr>
          <w:rFonts w:ascii="Times New Roman" w:eastAsia="Times New Roman" w:hAnsi="Times New Roman" w:cs="Times New Roman"/>
          <w:sz w:val="28"/>
          <w:szCs w:val="28"/>
          <w:lang w:val="vi-VN"/>
        </w:rPr>
        <w:t>ăn phòng Chính phủ</w:t>
      </w:r>
      <w:r w:rsidRPr="000E567D">
        <w:rPr>
          <w:rFonts w:ascii="Times New Roman" w:eastAsia="Times New Roman" w:hAnsi="Times New Roman" w:cs="Times New Roman"/>
          <w:sz w:val="28"/>
          <w:szCs w:val="28"/>
          <w:lang w:val="vi-VN"/>
        </w:rPr>
        <w:t xml:space="preserve"> và các bộ, ngành cung cấp </w:t>
      </w:r>
      <w:r w:rsidR="00EA2E2B" w:rsidRPr="005E635E">
        <w:rPr>
          <w:rFonts w:ascii="Times New Roman" w:eastAsia="Times New Roman" w:hAnsi="Times New Roman" w:cs="Times New Roman"/>
          <w:sz w:val="28"/>
          <w:szCs w:val="28"/>
          <w:lang w:val="vi-VN"/>
        </w:rPr>
        <w:t>thủ tục hành chính</w:t>
      </w:r>
      <w:r w:rsidRPr="000E567D">
        <w:rPr>
          <w:rFonts w:ascii="Times New Roman" w:eastAsia="Times New Roman" w:hAnsi="Times New Roman" w:cs="Times New Roman"/>
          <w:sz w:val="28"/>
          <w:szCs w:val="28"/>
          <w:lang w:val="vi-VN"/>
        </w:rPr>
        <w:t xml:space="preserve"> theo cơ chế một cửa quốc gia, một cửa ASEAN kết nối, liên thông đồng bộ, đầy đủ với Cổng Dịch vụ công quốc gia và Hệ thống thông tin giải quyết thủ tục hành chính các bộ. Hoàn thành trước ngày 31/7/2025.</w:t>
      </w:r>
    </w:p>
    <w:p w14:paraId="6D8A6449" w14:textId="24ED7B2F"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EA2E2B" w:rsidRPr="005E635E">
        <w:rPr>
          <w:rFonts w:ascii="Times New Roman" w:eastAsia="Times New Roman" w:hAnsi="Times New Roman" w:cs="Times New Roman"/>
          <w:sz w:val="28"/>
          <w:szCs w:val="28"/>
          <w:lang w:val="vi-VN"/>
        </w:rPr>
        <w:t>7</w:t>
      </w:r>
      <w:r w:rsidRPr="000E567D">
        <w:rPr>
          <w:rFonts w:ascii="Times New Roman" w:eastAsia="Times New Roman" w:hAnsi="Times New Roman" w:cs="Times New Roman"/>
          <w:sz w:val="28"/>
          <w:szCs w:val="28"/>
          <w:lang w:val="vi-VN"/>
        </w:rPr>
        <w:t>) Về dữ liệu, nền tảng số</w:t>
      </w:r>
    </w:p>
    <w:p w14:paraId="4B70D90B" w14:textId="25C12DD6" w:rsidR="009E55F9" w:rsidRPr="005E635E" w:rsidRDefault="009E55F9" w:rsidP="009E55F9">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Bộ KH&amp;CN tham mưu Chính phủ</w:t>
      </w:r>
      <w:r w:rsidR="002F45B4" w:rsidRPr="005E635E">
        <w:rPr>
          <w:rFonts w:ascii="Times New Roman" w:eastAsia="Times New Roman" w:hAnsi="Times New Roman" w:cs="Times New Roman"/>
          <w:sz w:val="28"/>
          <w:szCs w:val="28"/>
          <w:lang w:val="vi-VN"/>
        </w:rPr>
        <w:t>, Thủ tướng Chính phủ</w:t>
      </w:r>
      <w:r w:rsidRPr="005E635E">
        <w:rPr>
          <w:rFonts w:ascii="Times New Roman" w:eastAsia="Times New Roman" w:hAnsi="Times New Roman" w:cs="Times New Roman"/>
          <w:sz w:val="28"/>
          <w:szCs w:val="28"/>
          <w:lang w:val="vi-VN"/>
        </w:rPr>
        <w:t xml:space="preserve"> giao các doanh nghiệp công nghệ số đồng hành để: (i) Giải quyết các bài toán về trung tâm điều </w:t>
      </w:r>
      <w:r w:rsidRPr="005E635E">
        <w:rPr>
          <w:rFonts w:ascii="Times New Roman" w:eastAsia="Times New Roman" w:hAnsi="Times New Roman" w:cs="Times New Roman"/>
          <w:sz w:val="28"/>
          <w:szCs w:val="28"/>
          <w:lang w:val="vi-VN"/>
        </w:rPr>
        <w:lastRenderedPageBreak/>
        <w:t>hành thông minh (IOC) của các địa phương theo hướng chuyển từ việc giám sát dashboard sang mô hình quản trị dữ liệu, có mô phỏng, dự báo, giúp ra quyết định dựa trên dữ liệu, dùng dữ liệu lớn, AI vào phân tích chính sách công; (ii) Triển khai các nền tảng số dùng chung.</w:t>
      </w:r>
    </w:p>
    <w:p w14:paraId="71362FF7" w14:textId="37D397BC" w:rsidR="000C7827" w:rsidRPr="000E567D" w:rsidRDefault="00A703EE"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Bộ Công an đôn đốc, thúc đẩy các bộ, ngành triển khai 116 CSDL quốc gia, CSDL chuyên ngành theo Nghị quyết số 71/NQ-CP và 11 cơ sở dữ liệu trọng yếu tại Kế hoạch số 02-KH/BCĐTW ngày 19/6/2025.</w:t>
      </w:r>
    </w:p>
    <w:p w14:paraId="46DB02DA" w14:textId="435406D8" w:rsidR="000C7827" w:rsidRPr="000E567D" w:rsidRDefault="00A703EE"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Bộ KH&amp;CN đôn đốc, thúc đẩy triển khai Danh mục các Nền tảng số dùng chung theo Quyết định số 1527/QĐ-BKHCN ngày 29/6/2025 của Bộ KH&amp;CN.</w:t>
      </w:r>
    </w:p>
    <w:p w14:paraId="5B09433B" w14:textId="77636E4B" w:rsidR="000C7827" w:rsidRPr="000E567D" w:rsidRDefault="00A703EE"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Bộ Công an đôn đốc các bộ, ngành, địa phương khẩn trương triển khai Xây dựng và ban hành danh mục dữ liệu, tiêu chuẩn, quy chuẩn hoặc quy định kỹ thuật đối với dữ liệu thuộc phạm vi ngành, lĩnh vực quản lý theo Nghị định số 194/2025/NĐ-CP ngày 03/7/2025 của Chính phủ.</w:t>
      </w:r>
    </w:p>
    <w:p w14:paraId="0D6506B4" w14:textId="459B8BAC"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5C0F91" w:rsidRPr="005E635E">
        <w:rPr>
          <w:rFonts w:ascii="Times New Roman" w:eastAsia="Times New Roman" w:hAnsi="Times New Roman" w:cs="Times New Roman"/>
          <w:sz w:val="28"/>
          <w:szCs w:val="28"/>
          <w:lang w:val="vi-VN"/>
        </w:rPr>
        <w:t>8</w:t>
      </w:r>
      <w:r w:rsidRPr="000E567D">
        <w:rPr>
          <w:rFonts w:ascii="Times New Roman" w:eastAsia="Times New Roman" w:hAnsi="Times New Roman" w:cs="Times New Roman"/>
          <w:sz w:val="28"/>
          <w:szCs w:val="28"/>
          <w:lang w:val="vi-VN"/>
        </w:rPr>
        <w:t>) Về đô thị thông minh</w:t>
      </w:r>
    </w:p>
    <w:p w14:paraId="77BED9D0" w14:textId="314107B5" w:rsidR="000C7827" w:rsidRPr="000E567D" w:rsidRDefault="00A703EE"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Bộ Xây dựng chủ trì, phối hợp với các bộ, ngành, địa phương xây dựng Nghị định về đô thị thông minh. Hoàn thành trước ngày 31/8/2025.</w:t>
      </w:r>
    </w:p>
    <w:p w14:paraId="6FB70A21" w14:textId="7A8C8DE4" w:rsidR="000C7827" w:rsidRPr="005E635E" w:rsidRDefault="00A703EE"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06 thành phố trực thuộc Trung ương chủ trì, phối hợp với Bộ Xây dựng, Bộ KH&amp;CN xây dựng, phê duyệt Đề án đô thị thông minh. Hoàn thành trước ngày 30/9/2025.</w:t>
      </w:r>
    </w:p>
    <w:p w14:paraId="7F78648C" w14:textId="5A88328C" w:rsidR="002C11E3" w:rsidRPr="005E635E" w:rsidRDefault="002C11E3"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Bộ KH&amp;CN chủ trì, phối hợp với Bộ Tài chính hướng dẫn các địa phương trong việc xây dựng, triển khai Trung tâm điều hành thông minh (IOC) bảo đảm kết nối liên thông, khai thác hiệu quả thông tin, dữ liệu phục vụ chỉ đạo, điều hành, phát triển kinh tế - xã hội của địa phương</w:t>
      </w:r>
      <w:r w:rsidR="002C450F" w:rsidRPr="005E635E">
        <w:rPr>
          <w:rFonts w:ascii="Times New Roman" w:eastAsia="Times New Roman" w:hAnsi="Times New Roman" w:cs="Times New Roman"/>
          <w:sz w:val="28"/>
          <w:szCs w:val="28"/>
          <w:lang w:val="vi-VN"/>
        </w:rPr>
        <w:t>. H</w:t>
      </w:r>
      <w:r w:rsidRPr="005E635E">
        <w:rPr>
          <w:rFonts w:ascii="Times New Roman" w:eastAsia="Times New Roman" w:hAnsi="Times New Roman" w:cs="Times New Roman"/>
          <w:sz w:val="28"/>
          <w:szCs w:val="28"/>
          <w:lang w:val="vi-VN"/>
        </w:rPr>
        <w:t xml:space="preserve">oàn thành </w:t>
      </w:r>
      <w:r w:rsidR="002C450F" w:rsidRPr="005E635E">
        <w:rPr>
          <w:rFonts w:ascii="Times New Roman" w:eastAsia="Times New Roman" w:hAnsi="Times New Roman" w:cs="Times New Roman"/>
          <w:sz w:val="28"/>
          <w:szCs w:val="28"/>
          <w:lang w:val="vi-VN"/>
        </w:rPr>
        <w:t>trước ngày 31/</w:t>
      </w:r>
      <w:r w:rsidRPr="005E635E">
        <w:rPr>
          <w:rFonts w:ascii="Times New Roman" w:eastAsia="Times New Roman" w:hAnsi="Times New Roman" w:cs="Times New Roman"/>
          <w:sz w:val="28"/>
          <w:szCs w:val="28"/>
          <w:lang w:val="vi-VN"/>
        </w:rPr>
        <w:t>7/2025</w:t>
      </w:r>
      <w:r w:rsidR="00AB5834" w:rsidRPr="005E635E">
        <w:rPr>
          <w:rFonts w:ascii="Times New Roman" w:eastAsia="Times New Roman" w:hAnsi="Times New Roman" w:cs="Times New Roman"/>
          <w:sz w:val="28"/>
          <w:szCs w:val="28"/>
          <w:lang w:val="vi-VN"/>
        </w:rPr>
        <w:t>.</w:t>
      </w:r>
    </w:p>
    <w:p w14:paraId="5C0C80B5" w14:textId="65DEF3DB" w:rsidR="000C7827" w:rsidRPr="000E567D" w:rsidRDefault="00A703EE"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Bộ KH&amp;CN phối hợp với Uỷ ban nhân dân thành phố Đà Nẵng xây dựng và triển khai Đề án thí điểm Digital Twin. Hoàn thành trước ngày 31/12/2025.</w:t>
      </w:r>
    </w:p>
    <w:p w14:paraId="66B28F2C" w14:textId="7B4A17E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w:t>
      </w:r>
      <w:r w:rsidR="005C0F91" w:rsidRPr="005E635E">
        <w:rPr>
          <w:rFonts w:ascii="Times New Roman" w:eastAsia="Times New Roman" w:hAnsi="Times New Roman" w:cs="Times New Roman"/>
          <w:sz w:val="28"/>
          <w:szCs w:val="28"/>
          <w:lang w:val="vi-VN"/>
        </w:rPr>
        <w:t>9</w:t>
      </w:r>
      <w:r w:rsidRPr="000E567D">
        <w:rPr>
          <w:rFonts w:ascii="Times New Roman" w:eastAsia="Times New Roman" w:hAnsi="Times New Roman" w:cs="Times New Roman"/>
          <w:sz w:val="28"/>
          <w:szCs w:val="28"/>
          <w:lang w:val="vi-VN"/>
        </w:rPr>
        <w:t>) Về kinh tế số và xã hội số</w:t>
      </w:r>
    </w:p>
    <w:p w14:paraId="5044C657" w14:textId="0FFDD26B" w:rsidR="00E16BE0" w:rsidRPr="005E635E" w:rsidRDefault="00E16BE0" w:rsidP="00E16BE0">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Bộ KH&amp;CN nghiên cứu và trình ban hành Khung kinh tế dữ liệu quốc gia, thúc đẩy phát triển thị trường dữ liệu sơ cấp, thứ cấp phục vụ kinh tế số, xã hội số. Hoàn thành trước ngày 31/8/2025.</w:t>
      </w:r>
    </w:p>
    <w:p w14:paraId="4E4C40A0" w14:textId="6742C338" w:rsidR="00E16BE0" w:rsidRPr="005E635E" w:rsidRDefault="00E16BE0" w:rsidP="00E16BE0">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Bộ KH&amp;CN phối hợp với Bộ Tài chính để chuẩn hóa các hệ thống thống kê chỉ số và phân tích kinh tế số. Hoàn thành trước ngày 31/7/2025.</w:t>
      </w:r>
    </w:p>
    <w:p w14:paraId="6B2B68A4" w14:textId="555C3AE5" w:rsidR="000C7827" w:rsidRPr="000E567D" w:rsidRDefault="00A703EE"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Bộ KH&amp;CN triển khai Đề án chuyển đổi số doanh nghiệp nhỏ và vừa, hộ kinh doanh, hợp tác xã: hoàn thiện nền tảng đánh giá mức độ chuyển đổi số của doanh nghiệp và hệ sinh thái các nền tảng hỗ trợ doanh nghiệp chuyển đổi số. Hoàn thành trước ngày 31/10/2025.</w:t>
      </w:r>
    </w:p>
    <w:p w14:paraId="7B5A5DBA" w14:textId="79661A2C" w:rsidR="000C7827" w:rsidRPr="000E567D" w:rsidRDefault="00A703EE" w:rsidP="000C7827">
      <w:pPr>
        <w:spacing w:before="120" w:after="120" w:line="360" w:lineRule="exact"/>
        <w:ind w:firstLine="720"/>
        <w:jc w:val="both"/>
        <w:rPr>
          <w:rFonts w:ascii="Times New Roman" w:eastAsia="Times New Roman" w:hAnsi="Times New Roman" w:cs="Times New Roman"/>
          <w:sz w:val="28"/>
          <w:szCs w:val="28"/>
          <w:lang w:val="vi-VN"/>
        </w:rPr>
      </w:pPr>
      <w:r w:rsidRPr="005E635E">
        <w:rPr>
          <w:rFonts w:ascii="Times New Roman" w:eastAsia="Times New Roman" w:hAnsi="Times New Roman" w:cs="Times New Roman"/>
          <w:sz w:val="28"/>
          <w:szCs w:val="28"/>
          <w:lang w:val="vi-VN"/>
        </w:rPr>
        <w:lastRenderedPageBreak/>
        <w:t xml:space="preserve">- </w:t>
      </w:r>
      <w:r w:rsidR="000C7827" w:rsidRPr="000E567D">
        <w:rPr>
          <w:rFonts w:ascii="Times New Roman" w:eastAsia="Times New Roman" w:hAnsi="Times New Roman" w:cs="Times New Roman"/>
          <w:sz w:val="28"/>
          <w:szCs w:val="28"/>
          <w:lang w:val="vi-VN"/>
        </w:rPr>
        <w:t>Bộ KH&amp;CN phối hợp với Uỷ ban nhân dân thành phố Đà Nẵng xây dựng và triển khai Đề án thí điểm phát triển kinh tế tầm thấp (dùng UAV) TP Đà Nẵng. Hoàn thành trước ngày 31/12/2025.</w:t>
      </w:r>
    </w:p>
    <w:p w14:paraId="54CA960A" w14:textId="77777777" w:rsidR="000C7827" w:rsidRPr="000E567D" w:rsidRDefault="000C7827" w:rsidP="00F47048">
      <w:pPr>
        <w:pStyle w:val="Heading2"/>
      </w:pPr>
      <w:r w:rsidRPr="000E567D">
        <w:t>5. Về bảo đảm kinh phí cho khoa học, công nghệ, đổi mới sáng tạo và chuyển đổi số quốc gia</w:t>
      </w:r>
    </w:p>
    <w:p w14:paraId="7AEAE601"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Để đảm bảo đạt mục tiêu Nghị quyết số 71/NQ-CP, cần thực hiện các nhiệm vụ, giải pháp sau: </w:t>
      </w:r>
    </w:p>
    <w:p w14:paraId="2086B58B" w14:textId="574F855A" w:rsidR="000C7827" w:rsidRPr="000E567D" w:rsidRDefault="008F220F"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Bộ Khoa học và Công nghệ cùng Bộ Tài chính: Bố trí đủ ngân sách nhà nước theo đề xuất từ các bộ, ngành, địa phương; Ưu tiên vốn cho các dự án trọng điểm, liên ngành, liên vùng, có tính đột phá và lan tỏa; Cắt giảm các nhiệm vụ, dự án dàn trải, hình thức, tập trung nguồn vốn cho đầu tư phòng thí nghiệm, trung tâm nghiên cứu và các dự án phát triển công nghệ chiến lược; Đánh giá lại mô hình hoạt động của các quỹ tài chính nhà nước, đảm bảo hiệu quả và tránh lãng phí, tiêu cực..</w:t>
      </w:r>
    </w:p>
    <w:p w14:paraId="6AEF4EAA" w14:textId="1C262419" w:rsidR="000C7827" w:rsidRPr="000E567D" w:rsidRDefault="008F220F"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 </w:t>
      </w:r>
      <w:r w:rsidR="000C7827" w:rsidRPr="000E567D">
        <w:rPr>
          <w:rFonts w:ascii="Times New Roman" w:eastAsia="Times New Roman" w:hAnsi="Times New Roman" w:cs="Times New Roman"/>
          <w:sz w:val="28"/>
          <w:szCs w:val="28"/>
          <w:lang w:val="vi-VN"/>
        </w:rPr>
        <w:t>Các bộ, ngành, địa phương chủ động xây dựng, đề xuất các nhiệm vụ, dự án khoa học, công nghệ, đổi mới sáng tạo, chuyển đổi số có mục tiêu, sản phẩm đầu ra cụ thể, khả thi, tránh dàn trải, hình thức. Ưu tiên các dự án chuyển đổi số phục vụ vận hành chính quyền địa phương 2 cấp và thực hiện Kế hoạch số 02-KH/BCĐTW.</w:t>
      </w:r>
    </w:p>
    <w:p w14:paraId="79A9C04C" w14:textId="08DB491C" w:rsidR="000C7827" w:rsidRPr="000E567D" w:rsidRDefault="00626B03" w:rsidP="00523698">
      <w:pPr>
        <w:pStyle w:val="Heading1"/>
      </w:pPr>
      <w:bookmarkStart w:id="2" w:name="_heading=h.wtteyvnrxmev" w:colFirst="0" w:colLast="0"/>
      <w:bookmarkEnd w:id="2"/>
      <w:r w:rsidRPr="005E635E">
        <w:t>I</w:t>
      </w:r>
      <w:r w:rsidR="000C7827" w:rsidRPr="000E567D">
        <w:t>V. ĐỀ XUẤT, KIẾN NGHỊ</w:t>
      </w:r>
    </w:p>
    <w:p w14:paraId="00431D39"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Để đảm bảo hoàn thành các nhiệm vụ tại Chương trình hành động của Chính phủ, thực hiện hiệu quả Nghị quyết số 57-NQ/TW của Bộ Chính trị, </w:t>
      </w:r>
      <w:r w:rsidRPr="000E567D">
        <w:rPr>
          <w:rFonts w:ascii="Times New Roman" w:eastAsia="Times New Roman" w:hAnsi="Times New Roman" w:cs="Times New Roman"/>
          <w:sz w:val="28"/>
          <w:szCs w:val="28"/>
          <w:lang w:val="vi-VN"/>
        </w:rPr>
        <w:br/>
        <w:t>Bộ Khoa học và Công nghệ - Cơ quan thường trực Ban Chỉ đạo của Chính phủ về phát triển khoa học, công nghệ, đổi mới sáng tạo và chuyển đổi số kiến nghị:</w:t>
      </w:r>
    </w:p>
    <w:p w14:paraId="29C4BFB1"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1. Người đứng đầu các bộ, ngành, địa phương tập trung chỉ đạo quyết liệt, ưu tiên nguồn lực để hoàn thành các nhiệm vụ được giao, đặc biệt các nhiệm vụ quá hạn, nhiệm vụ có hạn hoàn thành tháng 6; không để tình trạng tồn đọng, nhiệm vụ chưa hoàn đúng hạn.</w:t>
      </w:r>
    </w:p>
    <w:p w14:paraId="7BFAB4AD" w14:textId="77777777"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 xml:space="preserve">2. Các bộ, ngành, địa phương thực hiện báo cáo đúng thời hạn trên hệ thống báo cáo thực hiện Nghị quyết 71/NQ-CP tại địa chỉ </w:t>
      </w:r>
      <w:hyperlink r:id="rId9">
        <w:r w:rsidRPr="000E567D">
          <w:rPr>
            <w:rFonts w:ascii="Times New Roman" w:eastAsia="Times New Roman" w:hAnsi="Times New Roman" w:cs="Times New Roman"/>
            <w:sz w:val="28"/>
            <w:szCs w:val="28"/>
            <w:u w:val="single"/>
            <w:lang w:val="vi-VN"/>
          </w:rPr>
          <w:t>https://nq71.mst.gov.vn</w:t>
        </w:r>
      </w:hyperlink>
      <w:r w:rsidRPr="000E567D">
        <w:rPr>
          <w:rFonts w:ascii="Times New Roman" w:eastAsia="Times New Roman" w:hAnsi="Times New Roman" w:cs="Times New Roman"/>
          <w:sz w:val="28"/>
          <w:szCs w:val="28"/>
          <w:lang w:val="vi-VN"/>
        </w:rPr>
        <w:t>.</w:t>
      </w:r>
    </w:p>
    <w:p w14:paraId="5BF25518" w14:textId="7F11AD69" w:rsidR="000C7827" w:rsidRPr="000E567D" w:rsidRDefault="000C7827" w:rsidP="000C7827">
      <w:pPr>
        <w:spacing w:before="120" w:after="120" w:line="360" w:lineRule="exact"/>
        <w:ind w:firstLine="720"/>
        <w:jc w:val="both"/>
        <w:rPr>
          <w:rFonts w:ascii="Times New Roman" w:eastAsia="Times New Roman" w:hAnsi="Times New Roman" w:cs="Times New Roman"/>
          <w:sz w:val="28"/>
          <w:szCs w:val="28"/>
          <w:lang w:val="vi-VN"/>
        </w:rPr>
      </w:pPr>
      <w:r w:rsidRPr="000E567D">
        <w:rPr>
          <w:rFonts w:ascii="Times New Roman" w:eastAsia="Times New Roman" w:hAnsi="Times New Roman" w:cs="Times New Roman"/>
          <w:sz w:val="28"/>
          <w:szCs w:val="28"/>
          <w:lang w:val="vi-VN"/>
        </w:rPr>
        <w:t>3. Các bộ, ngành, địa phương khẩn trương hoàn thành 3</w:t>
      </w:r>
      <w:r w:rsidR="00C4605B" w:rsidRPr="005E635E">
        <w:rPr>
          <w:rFonts w:ascii="Times New Roman" w:eastAsia="Times New Roman" w:hAnsi="Times New Roman" w:cs="Times New Roman"/>
          <w:sz w:val="28"/>
          <w:szCs w:val="28"/>
          <w:lang w:val="vi-VN"/>
        </w:rPr>
        <w:t>0</w:t>
      </w:r>
      <w:r w:rsidRPr="000E567D">
        <w:rPr>
          <w:rFonts w:ascii="Times New Roman" w:eastAsia="Times New Roman" w:hAnsi="Times New Roman" w:cs="Times New Roman"/>
          <w:sz w:val="28"/>
          <w:szCs w:val="28"/>
          <w:lang w:val="vi-VN"/>
        </w:rPr>
        <w:t xml:space="preserve"> nhiệm vụ quá hạn.</w:t>
      </w:r>
    </w:p>
    <w:p w14:paraId="7AB76A7C" w14:textId="77777777" w:rsidR="000C7827" w:rsidRPr="000E567D" w:rsidRDefault="000C7827" w:rsidP="000C7827">
      <w:pPr>
        <w:spacing w:before="120" w:after="120" w:line="360" w:lineRule="exact"/>
        <w:ind w:firstLine="720"/>
        <w:jc w:val="both"/>
        <w:rPr>
          <w:rFonts w:ascii="Times New Roman" w:hAnsi="Times New Roman" w:cs="Times New Roman"/>
          <w:kern w:val="2"/>
          <w:sz w:val="28"/>
          <w:szCs w:val="28"/>
          <w:lang w:val="vi-VN" w:eastAsia="en-US"/>
          <w14:ligatures w14:val="standardContextual"/>
        </w:rPr>
      </w:pPr>
      <w:r w:rsidRPr="000E567D">
        <w:rPr>
          <w:rFonts w:ascii="Times New Roman" w:hAnsi="Times New Roman" w:cs="Times New Roman"/>
          <w:kern w:val="2"/>
          <w:sz w:val="28"/>
          <w:szCs w:val="28"/>
          <w:lang w:val="vi-VN" w:eastAsia="en-US"/>
          <w14:ligatures w14:val="standardContextual"/>
        </w:rPr>
        <w:t xml:space="preserve">4. Các Bộ quản lý các doanh nghiệp viễn thông lớn (Bộ Quốc phòng, Bộ Công an, Bộ Tài chính) hỗ trợ, tạo điều kiện, tháo gỡ các khó khăn vướng mắc cho các doanh nghiệp trong việc triển khai nhanh 5G trên toàn quốc. Chỉ đạo các doanh nghiệp tích cực đảm bảo đạt tiến độ kế hoạch đã đề ra. </w:t>
      </w:r>
    </w:p>
    <w:p w14:paraId="275450BF" w14:textId="6762E3A3" w:rsidR="00BB6A8B" w:rsidRPr="000E567D" w:rsidRDefault="000C7827" w:rsidP="00BB6A8B">
      <w:pPr>
        <w:spacing w:before="120" w:after="120" w:line="360" w:lineRule="exact"/>
        <w:ind w:firstLine="720"/>
        <w:jc w:val="both"/>
        <w:rPr>
          <w:rFonts w:ascii="Times New Roman" w:eastAsia="Times New Roman" w:hAnsi="Times New Roman" w:cs="Times New Roman"/>
          <w:sz w:val="28"/>
          <w:szCs w:val="28"/>
          <w:lang w:val="vi-VN"/>
        </w:rPr>
      </w:pPr>
      <w:bookmarkStart w:id="3" w:name="_heading=h.u1h53p9hv2rn" w:colFirst="0" w:colLast="0"/>
      <w:bookmarkEnd w:id="3"/>
      <w:r w:rsidRPr="000E567D">
        <w:rPr>
          <w:rFonts w:ascii="Times New Roman" w:eastAsia="Times New Roman" w:hAnsi="Times New Roman" w:cs="Times New Roman"/>
          <w:sz w:val="28"/>
          <w:szCs w:val="28"/>
          <w:lang w:val="vi-VN"/>
        </w:rPr>
        <w:t>Bộ Khoa học và Công nghệ kính báo cáo./.</w:t>
      </w:r>
    </w:p>
    <w:p w14:paraId="57658BFC" w14:textId="77777777" w:rsidR="0054597F" w:rsidRPr="000E567D" w:rsidRDefault="0054597F" w:rsidP="00D411CB">
      <w:pPr>
        <w:spacing w:before="120" w:after="120" w:line="360" w:lineRule="exact"/>
        <w:ind w:firstLine="720"/>
        <w:jc w:val="right"/>
        <w:rPr>
          <w:rFonts w:ascii="Times New Roman" w:eastAsia="Times New Roman" w:hAnsi="Times New Roman" w:cs="Times New Roman"/>
          <w:b/>
          <w:bCs/>
          <w:sz w:val="28"/>
          <w:szCs w:val="28"/>
          <w:lang w:val="vi-VN"/>
        </w:rPr>
      </w:pPr>
    </w:p>
    <w:p w14:paraId="6FD2ADA3" w14:textId="42EDCD26" w:rsidR="000C7827" w:rsidRPr="000E567D" w:rsidRDefault="00BB6A8B" w:rsidP="00F8463E">
      <w:pPr>
        <w:spacing w:before="120" w:after="120" w:line="360" w:lineRule="exact"/>
        <w:ind w:firstLine="720"/>
        <w:jc w:val="right"/>
        <w:rPr>
          <w:lang w:val="vi-VN"/>
        </w:rPr>
      </w:pPr>
      <w:r w:rsidRPr="000E567D">
        <w:rPr>
          <w:rFonts w:ascii="Times New Roman" w:eastAsia="Times New Roman" w:hAnsi="Times New Roman" w:cs="Times New Roman"/>
          <w:b/>
          <w:bCs/>
          <w:sz w:val="28"/>
          <w:szCs w:val="28"/>
          <w:lang w:val="vi-VN"/>
        </w:rPr>
        <w:t>BỘ KHOA HỌC VÀ CÔNG NGHỆ</w:t>
      </w:r>
      <w:r w:rsidRPr="000E567D">
        <w:rPr>
          <w:rFonts w:asciiTheme="majorHAnsi" w:eastAsia="Times New Roman" w:hAnsiTheme="majorHAnsi" w:cstheme="majorHAnsi"/>
          <w:b/>
          <w:bCs/>
          <w:lang w:val="vi-VN"/>
        </w:rPr>
        <w:t xml:space="preserve"> </w:t>
      </w:r>
    </w:p>
    <w:sectPr w:rsidR="000C7827" w:rsidRPr="000E567D" w:rsidSect="00A344FA">
      <w:headerReference w:type="default" r:id="rId10"/>
      <w:pgSz w:w="11907" w:h="16840"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5D898" w14:textId="77777777" w:rsidR="00D56CF2" w:rsidRDefault="00D56CF2" w:rsidP="000C7827">
      <w:pPr>
        <w:spacing w:after="0" w:line="240" w:lineRule="auto"/>
      </w:pPr>
      <w:r>
        <w:separator/>
      </w:r>
    </w:p>
  </w:endnote>
  <w:endnote w:type="continuationSeparator" w:id="0">
    <w:p w14:paraId="059AD563" w14:textId="77777777" w:rsidR="00D56CF2" w:rsidRDefault="00D56CF2" w:rsidP="000C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4495C" w14:textId="77777777" w:rsidR="00D56CF2" w:rsidRDefault="00D56CF2" w:rsidP="000C7827">
      <w:pPr>
        <w:spacing w:after="0" w:line="240" w:lineRule="auto"/>
      </w:pPr>
      <w:r>
        <w:separator/>
      </w:r>
    </w:p>
  </w:footnote>
  <w:footnote w:type="continuationSeparator" w:id="0">
    <w:p w14:paraId="61CEE699" w14:textId="77777777" w:rsidR="00D56CF2" w:rsidRDefault="00D56CF2" w:rsidP="000C7827">
      <w:pPr>
        <w:spacing w:after="0" w:line="240" w:lineRule="auto"/>
      </w:pPr>
      <w:r>
        <w:continuationSeparator/>
      </w:r>
    </w:p>
  </w:footnote>
  <w:footnote w:id="1">
    <w:p w14:paraId="039033C2" w14:textId="77777777" w:rsidR="000C7827" w:rsidRPr="009E2A1C" w:rsidRDefault="000C7827" w:rsidP="000C7827">
      <w:pPr>
        <w:pStyle w:val="FootnoteText"/>
        <w:rPr>
          <w:lang w:val="en-US"/>
        </w:rPr>
      </w:pPr>
      <w:r>
        <w:rPr>
          <w:rStyle w:val="FootnoteReference"/>
        </w:rPr>
        <w:footnoteRef/>
      </w:r>
      <w:r>
        <w:t xml:space="preserve"> </w:t>
      </w:r>
      <w:r w:rsidRPr="0098632C">
        <w:rPr>
          <w:rFonts w:asciiTheme="majorHAnsi" w:hAnsiTheme="majorHAnsi" w:cstheme="majorHAnsi"/>
          <w:lang w:val="en-US"/>
        </w:rPr>
        <w:t>Các Văn bản số: 171/TB-VPCP ngày 11/4/2025; 292/TB-VPCP ngày 09/06/2025 của Văn phòng Chính phủ.</w:t>
      </w:r>
    </w:p>
  </w:footnote>
  <w:footnote w:id="2">
    <w:p w14:paraId="4815197A" w14:textId="4AEF1F0E" w:rsidR="0079642C" w:rsidRPr="00154059" w:rsidRDefault="0079642C" w:rsidP="00154059">
      <w:pPr>
        <w:pStyle w:val="FootnoteText"/>
        <w:jc w:val="both"/>
        <w:rPr>
          <w:rFonts w:asciiTheme="majorHAnsi" w:hAnsiTheme="majorHAnsi" w:cstheme="majorHAnsi"/>
          <w:sz w:val="24"/>
          <w:szCs w:val="24"/>
          <w:lang w:val="en-US"/>
        </w:rPr>
      </w:pPr>
      <w:r w:rsidRPr="00154059">
        <w:rPr>
          <w:rStyle w:val="FootnoteReference"/>
          <w:rFonts w:asciiTheme="majorHAnsi" w:hAnsiTheme="majorHAnsi" w:cstheme="majorHAnsi"/>
          <w:sz w:val="24"/>
          <w:szCs w:val="24"/>
        </w:rPr>
        <w:footnoteRef/>
      </w:r>
      <w:r w:rsidRPr="00154059">
        <w:rPr>
          <w:rFonts w:asciiTheme="majorHAnsi" w:hAnsiTheme="majorHAnsi" w:cstheme="majorHAnsi"/>
          <w:sz w:val="24"/>
          <w:szCs w:val="24"/>
        </w:rPr>
        <w:t xml:space="preserve"> </w:t>
      </w:r>
      <w:r>
        <w:rPr>
          <w:rFonts w:asciiTheme="majorHAnsi" w:hAnsiTheme="majorHAnsi" w:cstheme="majorHAnsi"/>
          <w:sz w:val="24"/>
          <w:szCs w:val="24"/>
        </w:rPr>
        <w:t xml:space="preserve">Văn bản số 336/TB-VPCP </w:t>
      </w:r>
      <w:r w:rsidRPr="00154059">
        <w:rPr>
          <w:rFonts w:asciiTheme="majorHAnsi" w:eastAsia="Times New Roman" w:hAnsiTheme="majorHAnsi" w:cstheme="majorHAnsi"/>
          <w:bCs/>
          <w:color w:val="000000"/>
          <w:kern w:val="2"/>
          <w:sz w:val="24"/>
          <w:szCs w:val="24"/>
          <w:lang w:val="vi-VN" w:eastAsia="en-US"/>
          <w14:ligatures w14:val="standardContextual"/>
        </w:rPr>
        <w:t>ngày 30/6/2025 của Văn phòng Chính phủ thông báo Kết luận của Phó Thủ tướng Chính phủ tại cuộc họp ngày 30/6/2025 về rà soát tiến độ và kết quả triển khai các nhiệm vụ chuyển đổi số liên thông, đồng bộ để chuẩn bị thực hiện mô hình chính quyền địa phương 02 cấp thông suốt, hiệu quả, không gián đoạn từ ngày 01/7/2025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CB22" w14:textId="77777777" w:rsidR="000C7827" w:rsidRDefault="000C7827">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D71EC">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p w14:paraId="38ACB6D0" w14:textId="77777777" w:rsidR="000C7827" w:rsidRDefault="000C782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827"/>
    <w:rsid w:val="00010CBF"/>
    <w:rsid w:val="00012D06"/>
    <w:rsid w:val="000139E8"/>
    <w:rsid w:val="00015D37"/>
    <w:rsid w:val="0001649E"/>
    <w:rsid w:val="00041C31"/>
    <w:rsid w:val="00044E5C"/>
    <w:rsid w:val="00047714"/>
    <w:rsid w:val="00063011"/>
    <w:rsid w:val="000649B0"/>
    <w:rsid w:val="00074A36"/>
    <w:rsid w:val="00074ED8"/>
    <w:rsid w:val="00077942"/>
    <w:rsid w:val="00084951"/>
    <w:rsid w:val="0008653A"/>
    <w:rsid w:val="000922F2"/>
    <w:rsid w:val="00097231"/>
    <w:rsid w:val="000A3B25"/>
    <w:rsid w:val="000B1F4A"/>
    <w:rsid w:val="000B3A02"/>
    <w:rsid w:val="000B68BC"/>
    <w:rsid w:val="000C4652"/>
    <w:rsid w:val="000C62E2"/>
    <w:rsid w:val="000C73F6"/>
    <w:rsid w:val="000C7827"/>
    <w:rsid w:val="000D3E3B"/>
    <w:rsid w:val="000D738C"/>
    <w:rsid w:val="000E567D"/>
    <w:rsid w:val="00103A59"/>
    <w:rsid w:val="001077FE"/>
    <w:rsid w:val="00113366"/>
    <w:rsid w:val="0012230C"/>
    <w:rsid w:val="00125E45"/>
    <w:rsid w:val="00127488"/>
    <w:rsid w:val="0013248E"/>
    <w:rsid w:val="00141C94"/>
    <w:rsid w:val="001425D7"/>
    <w:rsid w:val="00147A15"/>
    <w:rsid w:val="00150344"/>
    <w:rsid w:val="00154059"/>
    <w:rsid w:val="00161D98"/>
    <w:rsid w:val="00165606"/>
    <w:rsid w:val="00167946"/>
    <w:rsid w:val="00167E98"/>
    <w:rsid w:val="001727D4"/>
    <w:rsid w:val="0017627E"/>
    <w:rsid w:val="00176B46"/>
    <w:rsid w:val="00182216"/>
    <w:rsid w:val="001905AF"/>
    <w:rsid w:val="001A0784"/>
    <w:rsid w:val="001D631A"/>
    <w:rsid w:val="001D6C19"/>
    <w:rsid w:val="001D78FB"/>
    <w:rsid w:val="001F3477"/>
    <w:rsid w:val="001F34D6"/>
    <w:rsid w:val="001F3FEA"/>
    <w:rsid w:val="001F7443"/>
    <w:rsid w:val="00207F5C"/>
    <w:rsid w:val="002221E6"/>
    <w:rsid w:val="00230A84"/>
    <w:rsid w:val="002329F1"/>
    <w:rsid w:val="0023728F"/>
    <w:rsid w:val="0024063A"/>
    <w:rsid w:val="00246DEF"/>
    <w:rsid w:val="00254586"/>
    <w:rsid w:val="00255EEA"/>
    <w:rsid w:val="002643AE"/>
    <w:rsid w:val="00283EDD"/>
    <w:rsid w:val="0029119D"/>
    <w:rsid w:val="0029414E"/>
    <w:rsid w:val="00296D5A"/>
    <w:rsid w:val="002A16A2"/>
    <w:rsid w:val="002A532E"/>
    <w:rsid w:val="002A53F1"/>
    <w:rsid w:val="002B4276"/>
    <w:rsid w:val="002B4307"/>
    <w:rsid w:val="002B71E1"/>
    <w:rsid w:val="002C11E3"/>
    <w:rsid w:val="002C450F"/>
    <w:rsid w:val="002C4D2D"/>
    <w:rsid w:val="002D127E"/>
    <w:rsid w:val="002D7DC3"/>
    <w:rsid w:val="002E0A55"/>
    <w:rsid w:val="002E46FF"/>
    <w:rsid w:val="002E58CB"/>
    <w:rsid w:val="002E6DF3"/>
    <w:rsid w:val="002F0472"/>
    <w:rsid w:val="002F1637"/>
    <w:rsid w:val="002F45B4"/>
    <w:rsid w:val="002F5D94"/>
    <w:rsid w:val="00313350"/>
    <w:rsid w:val="00334C98"/>
    <w:rsid w:val="0033571D"/>
    <w:rsid w:val="003362F1"/>
    <w:rsid w:val="00340849"/>
    <w:rsid w:val="00342F89"/>
    <w:rsid w:val="00351B4B"/>
    <w:rsid w:val="00361EBA"/>
    <w:rsid w:val="00366C35"/>
    <w:rsid w:val="00373034"/>
    <w:rsid w:val="0038361D"/>
    <w:rsid w:val="0039091F"/>
    <w:rsid w:val="00395531"/>
    <w:rsid w:val="003965BB"/>
    <w:rsid w:val="003B137F"/>
    <w:rsid w:val="003B4202"/>
    <w:rsid w:val="003C1C97"/>
    <w:rsid w:val="003C26A6"/>
    <w:rsid w:val="003C7099"/>
    <w:rsid w:val="003D66D5"/>
    <w:rsid w:val="003D7441"/>
    <w:rsid w:val="003E3992"/>
    <w:rsid w:val="003F104A"/>
    <w:rsid w:val="00400689"/>
    <w:rsid w:val="004033B9"/>
    <w:rsid w:val="00404FCB"/>
    <w:rsid w:val="00411618"/>
    <w:rsid w:val="0041226D"/>
    <w:rsid w:val="004131ED"/>
    <w:rsid w:val="00413AD4"/>
    <w:rsid w:val="00416543"/>
    <w:rsid w:val="004178EF"/>
    <w:rsid w:val="00443546"/>
    <w:rsid w:val="0045687A"/>
    <w:rsid w:val="004713CE"/>
    <w:rsid w:val="004768BB"/>
    <w:rsid w:val="00480C4B"/>
    <w:rsid w:val="004815AC"/>
    <w:rsid w:val="00482A29"/>
    <w:rsid w:val="004939F2"/>
    <w:rsid w:val="004A49ED"/>
    <w:rsid w:val="004A7646"/>
    <w:rsid w:val="004A7789"/>
    <w:rsid w:val="004B3377"/>
    <w:rsid w:val="004B7418"/>
    <w:rsid w:val="004C0352"/>
    <w:rsid w:val="004D3886"/>
    <w:rsid w:val="004D451B"/>
    <w:rsid w:val="004E389F"/>
    <w:rsid w:val="004E3DDA"/>
    <w:rsid w:val="004F0AEA"/>
    <w:rsid w:val="004F1886"/>
    <w:rsid w:val="004F2EC1"/>
    <w:rsid w:val="00502729"/>
    <w:rsid w:val="00523698"/>
    <w:rsid w:val="00533CE7"/>
    <w:rsid w:val="005352CE"/>
    <w:rsid w:val="00545231"/>
    <w:rsid w:val="0054597F"/>
    <w:rsid w:val="00550B23"/>
    <w:rsid w:val="00553D2E"/>
    <w:rsid w:val="00562FA9"/>
    <w:rsid w:val="00567E79"/>
    <w:rsid w:val="00574640"/>
    <w:rsid w:val="0057671A"/>
    <w:rsid w:val="005811F3"/>
    <w:rsid w:val="0058234E"/>
    <w:rsid w:val="00585EC0"/>
    <w:rsid w:val="0059222E"/>
    <w:rsid w:val="005939FF"/>
    <w:rsid w:val="005946A7"/>
    <w:rsid w:val="00596478"/>
    <w:rsid w:val="00596C32"/>
    <w:rsid w:val="00597A5F"/>
    <w:rsid w:val="005A2CC9"/>
    <w:rsid w:val="005B5C1C"/>
    <w:rsid w:val="005C0F91"/>
    <w:rsid w:val="005C2747"/>
    <w:rsid w:val="005D085C"/>
    <w:rsid w:val="005D15F0"/>
    <w:rsid w:val="005D16C7"/>
    <w:rsid w:val="005D485A"/>
    <w:rsid w:val="005D67BE"/>
    <w:rsid w:val="005E1C0C"/>
    <w:rsid w:val="005E5964"/>
    <w:rsid w:val="005E635E"/>
    <w:rsid w:val="005F11FF"/>
    <w:rsid w:val="005F5D2B"/>
    <w:rsid w:val="00604785"/>
    <w:rsid w:val="00604A6D"/>
    <w:rsid w:val="00605A86"/>
    <w:rsid w:val="00626B03"/>
    <w:rsid w:val="00641036"/>
    <w:rsid w:val="00642637"/>
    <w:rsid w:val="006505E3"/>
    <w:rsid w:val="00653C86"/>
    <w:rsid w:val="00666607"/>
    <w:rsid w:val="00671AD0"/>
    <w:rsid w:val="00673AF3"/>
    <w:rsid w:val="006A4C1B"/>
    <w:rsid w:val="006A62F6"/>
    <w:rsid w:val="006A6864"/>
    <w:rsid w:val="006A74A0"/>
    <w:rsid w:val="006C02C7"/>
    <w:rsid w:val="006C41C9"/>
    <w:rsid w:val="006C5CBF"/>
    <w:rsid w:val="006C727A"/>
    <w:rsid w:val="006D226C"/>
    <w:rsid w:val="006E2DC8"/>
    <w:rsid w:val="006F0C50"/>
    <w:rsid w:val="00700F9D"/>
    <w:rsid w:val="00714A54"/>
    <w:rsid w:val="00716D52"/>
    <w:rsid w:val="00717CAC"/>
    <w:rsid w:val="00721AE5"/>
    <w:rsid w:val="00721D00"/>
    <w:rsid w:val="007272BA"/>
    <w:rsid w:val="00733C39"/>
    <w:rsid w:val="0075278C"/>
    <w:rsid w:val="00757AC8"/>
    <w:rsid w:val="007760AB"/>
    <w:rsid w:val="0079200B"/>
    <w:rsid w:val="0079642C"/>
    <w:rsid w:val="007A1523"/>
    <w:rsid w:val="007A1649"/>
    <w:rsid w:val="007D2201"/>
    <w:rsid w:val="00807DE4"/>
    <w:rsid w:val="00814224"/>
    <w:rsid w:val="00822814"/>
    <w:rsid w:val="00830AB7"/>
    <w:rsid w:val="008320BA"/>
    <w:rsid w:val="008347BF"/>
    <w:rsid w:val="008408C0"/>
    <w:rsid w:val="00845C06"/>
    <w:rsid w:val="00846ECC"/>
    <w:rsid w:val="00850219"/>
    <w:rsid w:val="008515D3"/>
    <w:rsid w:val="00861523"/>
    <w:rsid w:val="00863EA3"/>
    <w:rsid w:val="00874AC0"/>
    <w:rsid w:val="00892F14"/>
    <w:rsid w:val="00895F07"/>
    <w:rsid w:val="00896819"/>
    <w:rsid w:val="00897699"/>
    <w:rsid w:val="008A2BA1"/>
    <w:rsid w:val="008A5802"/>
    <w:rsid w:val="008A7F5D"/>
    <w:rsid w:val="008B0272"/>
    <w:rsid w:val="008B427B"/>
    <w:rsid w:val="008B689F"/>
    <w:rsid w:val="008C3AC2"/>
    <w:rsid w:val="008C3EE0"/>
    <w:rsid w:val="008D27A4"/>
    <w:rsid w:val="008D4336"/>
    <w:rsid w:val="008E24B7"/>
    <w:rsid w:val="008F1AAF"/>
    <w:rsid w:val="008F220F"/>
    <w:rsid w:val="00921F57"/>
    <w:rsid w:val="00922EFC"/>
    <w:rsid w:val="00925880"/>
    <w:rsid w:val="00927ACA"/>
    <w:rsid w:val="00932045"/>
    <w:rsid w:val="00934243"/>
    <w:rsid w:val="009451E7"/>
    <w:rsid w:val="0095482C"/>
    <w:rsid w:val="0097529C"/>
    <w:rsid w:val="00985F9C"/>
    <w:rsid w:val="0099037B"/>
    <w:rsid w:val="00991561"/>
    <w:rsid w:val="00994351"/>
    <w:rsid w:val="00995A42"/>
    <w:rsid w:val="009978C4"/>
    <w:rsid w:val="009A2885"/>
    <w:rsid w:val="009A5761"/>
    <w:rsid w:val="009C0A62"/>
    <w:rsid w:val="009C0AC9"/>
    <w:rsid w:val="009D29F2"/>
    <w:rsid w:val="009E2CFC"/>
    <w:rsid w:val="009E55F9"/>
    <w:rsid w:val="00A010D4"/>
    <w:rsid w:val="00A03573"/>
    <w:rsid w:val="00A1191F"/>
    <w:rsid w:val="00A245A1"/>
    <w:rsid w:val="00A344FA"/>
    <w:rsid w:val="00A34607"/>
    <w:rsid w:val="00A3683F"/>
    <w:rsid w:val="00A37126"/>
    <w:rsid w:val="00A451D5"/>
    <w:rsid w:val="00A55B25"/>
    <w:rsid w:val="00A57B4E"/>
    <w:rsid w:val="00A703EE"/>
    <w:rsid w:val="00A70B8B"/>
    <w:rsid w:val="00A75DF7"/>
    <w:rsid w:val="00A83CF3"/>
    <w:rsid w:val="00A92026"/>
    <w:rsid w:val="00AA0FC2"/>
    <w:rsid w:val="00AA319B"/>
    <w:rsid w:val="00AA791F"/>
    <w:rsid w:val="00AB5834"/>
    <w:rsid w:val="00AD2F9E"/>
    <w:rsid w:val="00AD4BC7"/>
    <w:rsid w:val="00AD71EC"/>
    <w:rsid w:val="00AE0B24"/>
    <w:rsid w:val="00AE1DA0"/>
    <w:rsid w:val="00B30DBE"/>
    <w:rsid w:val="00B3232F"/>
    <w:rsid w:val="00B347E9"/>
    <w:rsid w:val="00B40993"/>
    <w:rsid w:val="00B52C6C"/>
    <w:rsid w:val="00B6003C"/>
    <w:rsid w:val="00B64FD8"/>
    <w:rsid w:val="00B716A1"/>
    <w:rsid w:val="00B74DAC"/>
    <w:rsid w:val="00B83CEB"/>
    <w:rsid w:val="00B91428"/>
    <w:rsid w:val="00B9575D"/>
    <w:rsid w:val="00B96A08"/>
    <w:rsid w:val="00BB0E40"/>
    <w:rsid w:val="00BB6A8B"/>
    <w:rsid w:val="00BC19A0"/>
    <w:rsid w:val="00BC1DC2"/>
    <w:rsid w:val="00BE44AE"/>
    <w:rsid w:val="00C01976"/>
    <w:rsid w:val="00C075E1"/>
    <w:rsid w:val="00C12ED5"/>
    <w:rsid w:val="00C13188"/>
    <w:rsid w:val="00C20CBC"/>
    <w:rsid w:val="00C25E6D"/>
    <w:rsid w:val="00C30142"/>
    <w:rsid w:val="00C36524"/>
    <w:rsid w:val="00C40A2C"/>
    <w:rsid w:val="00C4605B"/>
    <w:rsid w:val="00C53048"/>
    <w:rsid w:val="00C56F03"/>
    <w:rsid w:val="00C611E5"/>
    <w:rsid w:val="00C67B2C"/>
    <w:rsid w:val="00C70FE2"/>
    <w:rsid w:val="00C71F71"/>
    <w:rsid w:val="00C7331A"/>
    <w:rsid w:val="00C77924"/>
    <w:rsid w:val="00C83885"/>
    <w:rsid w:val="00C90C51"/>
    <w:rsid w:val="00C9355C"/>
    <w:rsid w:val="00C9448B"/>
    <w:rsid w:val="00CA2F77"/>
    <w:rsid w:val="00CC5688"/>
    <w:rsid w:val="00CC74D9"/>
    <w:rsid w:val="00CD60D6"/>
    <w:rsid w:val="00CE0B55"/>
    <w:rsid w:val="00CF3868"/>
    <w:rsid w:val="00D0009C"/>
    <w:rsid w:val="00D16674"/>
    <w:rsid w:val="00D21CBE"/>
    <w:rsid w:val="00D22B7B"/>
    <w:rsid w:val="00D2713A"/>
    <w:rsid w:val="00D31C19"/>
    <w:rsid w:val="00D3295E"/>
    <w:rsid w:val="00D411CB"/>
    <w:rsid w:val="00D42D0A"/>
    <w:rsid w:val="00D4690F"/>
    <w:rsid w:val="00D531EC"/>
    <w:rsid w:val="00D54828"/>
    <w:rsid w:val="00D5654E"/>
    <w:rsid w:val="00D56CF2"/>
    <w:rsid w:val="00D574FE"/>
    <w:rsid w:val="00D63ADE"/>
    <w:rsid w:val="00D656B1"/>
    <w:rsid w:val="00D657FA"/>
    <w:rsid w:val="00D6586A"/>
    <w:rsid w:val="00D92C86"/>
    <w:rsid w:val="00DA4831"/>
    <w:rsid w:val="00DA5738"/>
    <w:rsid w:val="00DB5A5C"/>
    <w:rsid w:val="00DD213E"/>
    <w:rsid w:val="00DD3317"/>
    <w:rsid w:val="00DF041F"/>
    <w:rsid w:val="00E10FFE"/>
    <w:rsid w:val="00E120D6"/>
    <w:rsid w:val="00E16BE0"/>
    <w:rsid w:val="00E333E4"/>
    <w:rsid w:val="00E40FED"/>
    <w:rsid w:val="00E419A5"/>
    <w:rsid w:val="00E60B3B"/>
    <w:rsid w:val="00E81062"/>
    <w:rsid w:val="00EA2E2B"/>
    <w:rsid w:val="00EA48FE"/>
    <w:rsid w:val="00EA7CE3"/>
    <w:rsid w:val="00EB1BEE"/>
    <w:rsid w:val="00EB2D86"/>
    <w:rsid w:val="00EB442D"/>
    <w:rsid w:val="00EC40ED"/>
    <w:rsid w:val="00EC73DA"/>
    <w:rsid w:val="00EC7D2C"/>
    <w:rsid w:val="00ED0ECC"/>
    <w:rsid w:val="00ED349D"/>
    <w:rsid w:val="00ED656A"/>
    <w:rsid w:val="00ED7E5D"/>
    <w:rsid w:val="00EF1D64"/>
    <w:rsid w:val="00EF55B1"/>
    <w:rsid w:val="00F10ADB"/>
    <w:rsid w:val="00F13EA8"/>
    <w:rsid w:val="00F177B0"/>
    <w:rsid w:val="00F17F1E"/>
    <w:rsid w:val="00F221AD"/>
    <w:rsid w:val="00F22886"/>
    <w:rsid w:val="00F237B6"/>
    <w:rsid w:val="00F268C6"/>
    <w:rsid w:val="00F30F05"/>
    <w:rsid w:val="00F34F44"/>
    <w:rsid w:val="00F41205"/>
    <w:rsid w:val="00F47048"/>
    <w:rsid w:val="00F63503"/>
    <w:rsid w:val="00F67BF4"/>
    <w:rsid w:val="00F73907"/>
    <w:rsid w:val="00F74207"/>
    <w:rsid w:val="00F83C71"/>
    <w:rsid w:val="00F8463E"/>
    <w:rsid w:val="00F85EC4"/>
    <w:rsid w:val="00F929F8"/>
    <w:rsid w:val="00F95435"/>
    <w:rsid w:val="00FA5653"/>
    <w:rsid w:val="00FA58A3"/>
    <w:rsid w:val="00FA7297"/>
    <w:rsid w:val="00FB5DBD"/>
    <w:rsid w:val="00FD3F57"/>
    <w:rsid w:val="00FE2EB4"/>
    <w:rsid w:val="00FF4DDB"/>
    <w:rsid w:val="00FF56F5"/>
    <w:rsid w:val="00FF609E"/>
    <w:rsid w:val="00FF750D"/>
    <w:rsid w:val="00FF7C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8FB8"/>
  <w15:chartTrackingRefBased/>
  <w15:docId w15:val="{3937A740-846C-453A-B6DB-94B05529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827"/>
    <w:pPr>
      <w:spacing w:before="0" w:after="160" w:line="279" w:lineRule="auto"/>
      <w:ind w:firstLine="0"/>
      <w:jc w:val="left"/>
    </w:pPr>
    <w:rPr>
      <w:rFonts w:ascii="Calibri" w:eastAsia="Calibri" w:hAnsi="Calibri" w:cs="Calibri"/>
      <w:sz w:val="24"/>
      <w:szCs w:val="24"/>
      <w:lang w:val="en" w:eastAsia="vi-VN"/>
    </w:rPr>
  </w:style>
  <w:style w:type="paragraph" w:styleId="Heading1">
    <w:name w:val="heading 1"/>
    <w:basedOn w:val="Normal"/>
    <w:next w:val="Normal"/>
    <w:link w:val="Heading1Char"/>
    <w:uiPriority w:val="9"/>
    <w:qFormat/>
    <w:rsid w:val="00523698"/>
    <w:pPr>
      <w:spacing w:before="120" w:after="120" w:line="360" w:lineRule="exact"/>
      <w:ind w:firstLine="720"/>
      <w:jc w:val="both"/>
      <w:outlineLvl w:val="0"/>
    </w:pPr>
    <w:rPr>
      <w:rFonts w:ascii="Times New Roman" w:hAnsi="Times New Roman" w:cs="Times New Roman"/>
      <w:b/>
      <w:bCs/>
      <w:sz w:val="28"/>
      <w:szCs w:val="28"/>
      <w:lang w:val="vi-VN"/>
    </w:rPr>
  </w:style>
  <w:style w:type="paragraph" w:styleId="Heading2">
    <w:name w:val="heading 2"/>
    <w:basedOn w:val="Normal"/>
    <w:next w:val="Normal"/>
    <w:link w:val="Heading2Char"/>
    <w:uiPriority w:val="9"/>
    <w:unhideWhenUsed/>
    <w:qFormat/>
    <w:rsid w:val="004B3377"/>
    <w:pPr>
      <w:spacing w:before="120" w:after="120" w:line="360" w:lineRule="exact"/>
      <w:ind w:firstLine="720"/>
      <w:jc w:val="both"/>
      <w:outlineLvl w:val="1"/>
    </w:pPr>
    <w:rPr>
      <w:rFonts w:ascii="Times New Roman" w:hAnsi="Times New Roman" w:cs="Times New Roman"/>
      <w:b/>
      <w:bCs/>
      <w:sz w:val="28"/>
      <w:szCs w:val="28"/>
      <w:lang w:val="vi-VN"/>
    </w:rPr>
  </w:style>
  <w:style w:type="paragraph" w:styleId="Heading3">
    <w:name w:val="heading 3"/>
    <w:basedOn w:val="Normal"/>
    <w:next w:val="Normal"/>
    <w:link w:val="Heading3Char"/>
    <w:uiPriority w:val="9"/>
    <w:unhideWhenUsed/>
    <w:qFormat/>
    <w:rsid w:val="000C7827"/>
    <w:pPr>
      <w:keepNext/>
      <w:keepLines/>
      <w:spacing w:before="160" w:after="80" w:line="240" w:lineRule="auto"/>
      <w:ind w:firstLine="720"/>
      <w:jc w:val="both"/>
      <w:outlineLvl w:val="2"/>
    </w:pPr>
    <w:rPr>
      <w:rFonts w:asciiTheme="minorHAnsi" w:eastAsiaTheme="majorEastAsia" w:hAnsiTheme="minorHAnsi" w:cstheme="majorBidi"/>
      <w:color w:val="0F4761" w:themeColor="accent1" w:themeShade="BF"/>
      <w:sz w:val="28"/>
      <w:szCs w:val="28"/>
      <w:lang w:val="vi-VN" w:eastAsia="en-US"/>
    </w:rPr>
  </w:style>
  <w:style w:type="paragraph" w:styleId="Heading4">
    <w:name w:val="heading 4"/>
    <w:basedOn w:val="Normal"/>
    <w:next w:val="Normal"/>
    <w:link w:val="Heading4Char"/>
    <w:uiPriority w:val="9"/>
    <w:semiHidden/>
    <w:unhideWhenUsed/>
    <w:qFormat/>
    <w:rsid w:val="000C7827"/>
    <w:pPr>
      <w:keepNext/>
      <w:keepLines/>
      <w:spacing w:before="80" w:after="40" w:line="240" w:lineRule="auto"/>
      <w:ind w:firstLine="720"/>
      <w:jc w:val="both"/>
      <w:outlineLvl w:val="3"/>
    </w:pPr>
    <w:rPr>
      <w:rFonts w:asciiTheme="minorHAnsi" w:eastAsiaTheme="majorEastAsia" w:hAnsiTheme="minorHAnsi" w:cstheme="majorBidi"/>
      <w:i/>
      <w:iCs/>
      <w:color w:val="0F4761" w:themeColor="accent1" w:themeShade="BF"/>
      <w:sz w:val="28"/>
      <w:szCs w:val="22"/>
      <w:lang w:val="vi-VN" w:eastAsia="en-US"/>
    </w:rPr>
  </w:style>
  <w:style w:type="paragraph" w:styleId="Heading5">
    <w:name w:val="heading 5"/>
    <w:basedOn w:val="Normal"/>
    <w:next w:val="Normal"/>
    <w:link w:val="Heading5Char"/>
    <w:uiPriority w:val="9"/>
    <w:semiHidden/>
    <w:unhideWhenUsed/>
    <w:qFormat/>
    <w:rsid w:val="000C7827"/>
    <w:pPr>
      <w:keepNext/>
      <w:keepLines/>
      <w:spacing w:before="80" w:after="40" w:line="240" w:lineRule="auto"/>
      <w:ind w:firstLine="720"/>
      <w:jc w:val="both"/>
      <w:outlineLvl w:val="4"/>
    </w:pPr>
    <w:rPr>
      <w:rFonts w:asciiTheme="minorHAnsi" w:eastAsiaTheme="majorEastAsia" w:hAnsiTheme="minorHAnsi" w:cstheme="majorBidi"/>
      <w:color w:val="0F4761" w:themeColor="accent1" w:themeShade="BF"/>
      <w:sz w:val="28"/>
      <w:szCs w:val="22"/>
      <w:lang w:val="vi-VN" w:eastAsia="en-US"/>
    </w:rPr>
  </w:style>
  <w:style w:type="paragraph" w:styleId="Heading6">
    <w:name w:val="heading 6"/>
    <w:basedOn w:val="Normal"/>
    <w:next w:val="Normal"/>
    <w:link w:val="Heading6Char"/>
    <w:uiPriority w:val="9"/>
    <w:semiHidden/>
    <w:unhideWhenUsed/>
    <w:qFormat/>
    <w:rsid w:val="000C7827"/>
    <w:pPr>
      <w:keepNext/>
      <w:keepLines/>
      <w:spacing w:before="40" w:after="0" w:line="240" w:lineRule="auto"/>
      <w:ind w:firstLine="720"/>
      <w:jc w:val="both"/>
      <w:outlineLvl w:val="5"/>
    </w:pPr>
    <w:rPr>
      <w:rFonts w:asciiTheme="minorHAnsi" w:eastAsiaTheme="majorEastAsia" w:hAnsiTheme="minorHAnsi" w:cstheme="majorBidi"/>
      <w:i/>
      <w:iCs/>
      <w:color w:val="595959" w:themeColor="text1" w:themeTint="A6"/>
      <w:sz w:val="28"/>
      <w:szCs w:val="22"/>
      <w:lang w:val="vi-VN" w:eastAsia="en-US"/>
    </w:rPr>
  </w:style>
  <w:style w:type="paragraph" w:styleId="Heading7">
    <w:name w:val="heading 7"/>
    <w:basedOn w:val="Normal"/>
    <w:next w:val="Normal"/>
    <w:link w:val="Heading7Char"/>
    <w:uiPriority w:val="9"/>
    <w:semiHidden/>
    <w:unhideWhenUsed/>
    <w:qFormat/>
    <w:rsid w:val="000C7827"/>
    <w:pPr>
      <w:keepNext/>
      <w:keepLines/>
      <w:spacing w:before="40" w:after="0" w:line="240" w:lineRule="auto"/>
      <w:ind w:firstLine="720"/>
      <w:jc w:val="both"/>
      <w:outlineLvl w:val="6"/>
    </w:pPr>
    <w:rPr>
      <w:rFonts w:asciiTheme="minorHAnsi" w:eastAsiaTheme="majorEastAsia" w:hAnsiTheme="minorHAnsi" w:cstheme="majorBidi"/>
      <w:color w:val="595959" w:themeColor="text1" w:themeTint="A6"/>
      <w:sz w:val="28"/>
      <w:szCs w:val="22"/>
      <w:lang w:val="vi-VN" w:eastAsia="en-US"/>
    </w:rPr>
  </w:style>
  <w:style w:type="paragraph" w:styleId="Heading8">
    <w:name w:val="heading 8"/>
    <w:basedOn w:val="Normal"/>
    <w:next w:val="Normal"/>
    <w:link w:val="Heading8Char"/>
    <w:uiPriority w:val="9"/>
    <w:semiHidden/>
    <w:unhideWhenUsed/>
    <w:qFormat/>
    <w:rsid w:val="000C7827"/>
    <w:pPr>
      <w:keepNext/>
      <w:keepLines/>
      <w:spacing w:after="0" w:line="240" w:lineRule="auto"/>
      <w:ind w:firstLine="720"/>
      <w:jc w:val="both"/>
      <w:outlineLvl w:val="7"/>
    </w:pPr>
    <w:rPr>
      <w:rFonts w:asciiTheme="minorHAnsi" w:eastAsiaTheme="majorEastAsia" w:hAnsiTheme="minorHAnsi" w:cstheme="majorBidi"/>
      <w:i/>
      <w:iCs/>
      <w:color w:val="272727" w:themeColor="text1" w:themeTint="D8"/>
      <w:sz w:val="28"/>
      <w:szCs w:val="22"/>
      <w:lang w:val="vi-VN" w:eastAsia="en-US"/>
    </w:rPr>
  </w:style>
  <w:style w:type="paragraph" w:styleId="Heading9">
    <w:name w:val="heading 9"/>
    <w:basedOn w:val="Normal"/>
    <w:next w:val="Normal"/>
    <w:link w:val="Heading9Char"/>
    <w:uiPriority w:val="9"/>
    <w:semiHidden/>
    <w:unhideWhenUsed/>
    <w:qFormat/>
    <w:rsid w:val="000C7827"/>
    <w:pPr>
      <w:keepNext/>
      <w:keepLines/>
      <w:spacing w:after="0" w:line="240" w:lineRule="auto"/>
      <w:ind w:firstLine="720"/>
      <w:jc w:val="both"/>
      <w:outlineLvl w:val="8"/>
    </w:pPr>
    <w:rPr>
      <w:rFonts w:asciiTheme="minorHAnsi" w:eastAsiaTheme="majorEastAsia" w:hAnsiTheme="minorHAnsi" w:cstheme="majorBidi"/>
      <w:color w:val="272727" w:themeColor="text1" w:themeTint="D8"/>
      <w:sz w:val="28"/>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698"/>
    <w:rPr>
      <w:rFonts w:eastAsia="Calibri" w:cs="Times New Roman"/>
      <w:b/>
      <w:bCs/>
      <w:szCs w:val="28"/>
      <w:lang w:eastAsia="vi-VN"/>
    </w:rPr>
  </w:style>
  <w:style w:type="character" w:customStyle="1" w:styleId="Heading2Char">
    <w:name w:val="Heading 2 Char"/>
    <w:basedOn w:val="DefaultParagraphFont"/>
    <w:link w:val="Heading2"/>
    <w:uiPriority w:val="9"/>
    <w:rsid w:val="004B3377"/>
    <w:rPr>
      <w:rFonts w:eastAsia="Calibri" w:cs="Times New Roman"/>
      <w:b/>
      <w:bCs/>
      <w:szCs w:val="28"/>
      <w:lang w:eastAsia="vi-VN"/>
    </w:rPr>
  </w:style>
  <w:style w:type="character" w:customStyle="1" w:styleId="Heading3Char">
    <w:name w:val="Heading 3 Char"/>
    <w:basedOn w:val="DefaultParagraphFont"/>
    <w:link w:val="Heading3"/>
    <w:uiPriority w:val="9"/>
    <w:rsid w:val="000C782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C78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C78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C78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78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78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78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7827"/>
    <w:pPr>
      <w:spacing w:after="80" w:line="240" w:lineRule="auto"/>
      <w:ind w:firstLine="720"/>
      <w:contextualSpacing/>
      <w:jc w:val="both"/>
    </w:pPr>
    <w:rPr>
      <w:rFonts w:asciiTheme="majorHAnsi" w:eastAsiaTheme="majorEastAsia" w:hAnsiTheme="majorHAnsi" w:cstheme="majorBidi"/>
      <w:spacing w:val="-10"/>
      <w:kern w:val="28"/>
      <w:sz w:val="56"/>
      <w:szCs w:val="56"/>
      <w:lang w:val="vi-VN" w:eastAsia="en-US"/>
    </w:rPr>
  </w:style>
  <w:style w:type="character" w:customStyle="1" w:styleId="TitleChar">
    <w:name w:val="Title Char"/>
    <w:basedOn w:val="DefaultParagraphFont"/>
    <w:link w:val="Title"/>
    <w:uiPriority w:val="10"/>
    <w:rsid w:val="000C7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827"/>
    <w:pPr>
      <w:numPr>
        <w:ilvl w:val="1"/>
      </w:numPr>
      <w:spacing w:before="120" w:line="240" w:lineRule="auto"/>
      <w:ind w:firstLine="720"/>
      <w:jc w:val="both"/>
    </w:pPr>
    <w:rPr>
      <w:rFonts w:asciiTheme="minorHAnsi" w:eastAsiaTheme="majorEastAsia" w:hAnsiTheme="minorHAnsi" w:cstheme="majorBidi"/>
      <w:color w:val="595959" w:themeColor="text1" w:themeTint="A6"/>
      <w:spacing w:val="15"/>
      <w:sz w:val="28"/>
      <w:szCs w:val="28"/>
      <w:lang w:val="vi-VN" w:eastAsia="en-US"/>
    </w:rPr>
  </w:style>
  <w:style w:type="character" w:customStyle="1" w:styleId="SubtitleChar">
    <w:name w:val="Subtitle Char"/>
    <w:basedOn w:val="DefaultParagraphFont"/>
    <w:link w:val="Subtitle"/>
    <w:uiPriority w:val="11"/>
    <w:rsid w:val="000C782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C7827"/>
    <w:pPr>
      <w:spacing w:before="160" w:line="240" w:lineRule="auto"/>
      <w:ind w:firstLine="720"/>
      <w:jc w:val="center"/>
    </w:pPr>
    <w:rPr>
      <w:rFonts w:ascii="Times New Roman" w:eastAsiaTheme="minorHAnsi" w:hAnsi="Times New Roman" w:cs="Arial"/>
      <w:i/>
      <w:iCs/>
      <w:color w:val="404040" w:themeColor="text1" w:themeTint="BF"/>
      <w:sz w:val="28"/>
      <w:szCs w:val="22"/>
      <w:lang w:val="vi-VN" w:eastAsia="en-US"/>
    </w:rPr>
  </w:style>
  <w:style w:type="character" w:customStyle="1" w:styleId="QuoteChar">
    <w:name w:val="Quote Char"/>
    <w:basedOn w:val="DefaultParagraphFont"/>
    <w:link w:val="Quote"/>
    <w:uiPriority w:val="29"/>
    <w:rsid w:val="000C7827"/>
    <w:rPr>
      <w:i/>
      <w:iCs/>
      <w:color w:val="404040" w:themeColor="text1" w:themeTint="BF"/>
    </w:rPr>
  </w:style>
  <w:style w:type="paragraph" w:styleId="ListParagraph">
    <w:name w:val="List Paragraph"/>
    <w:basedOn w:val="Normal"/>
    <w:uiPriority w:val="34"/>
    <w:qFormat/>
    <w:rsid w:val="000C7827"/>
    <w:pPr>
      <w:spacing w:before="120" w:after="120" w:line="240" w:lineRule="auto"/>
      <w:ind w:left="720" w:firstLine="720"/>
      <w:contextualSpacing/>
      <w:jc w:val="both"/>
    </w:pPr>
    <w:rPr>
      <w:rFonts w:ascii="Times New Roman" w:eastAsiaTheme="minorHAnsi" w:hAnsi="Times New Roman" w:cs="Arial"/>
      <w:sz w:val="28"/>
      <w:szCs w:val="22"/>
      <w:lang w:val="vi-VN" w:eastAsia="en-US"/>
    </w:rPr>
  </w:style>
  <w:style w:type="character" w:styleId="IntenseEmphasis">
    <w:name w:val="Intense Emphasis"/>
    <w:basedOn w:val="DefaultParagraphFont"/>
    <w:uiPriority w:val="21"/>
    <w:qFormat/>
    <w:rsid w:val="000C7827"/>
    <w:rPr>
      <w:i/>
      <w:iCs/>
      <w:color w:val="0F4761" w:themeColor="accent1" w:themeShade="BF"/>
    </w:rPr>
  </w:style>
  <w:style w:type="paragraph" w:styleId="IntenseQuote">
    <w:name w:val="Intense Quote"/>
    <w:basedOn w:val="Normal"/>
    <w:next w:val="Normal"/>
    <w:link w:val="IntenseQuoteChar"/>
    <w:uiPriority w:val="30"/>
    <w:qFormat/>
    <w:rsid w:val="000C7827"/>
    <w:pPr>
      <w:pBdr>
        <w:top w:val="single" w:sz="4" w:space="10" w:color="0F4761" w:themeColor="accent1" w:themeShade="BF"/>
        <w:bottom w:val="single" w:sz="4" w:space="10" w:color="0F4761" w:themeColor="accent1" w:themeShade="BF"/>
      </w:pBdr>
      <w:spacing w:before="360" w:after="360" w:line="240" w:lineRule="auto"/>
      <w:ind w:left="864" w:right="864" w:firstLine="720"/>
      <w:jc w:val="center"/>
    </w:pPr>
    <w:rPr>
      <w:rFonts w:ascii="Times New Roman" w:eastAsiaTheme="minorHAnsi" w:hAnsi="Times New Roman" w:cs="Arial"/>
      <w:i/>
      <w:iCs/>
      <w:color w:val="0F4761" w:themeColor="accent1" w:themeShade="BF"/>
      <w:sz w:val="28"/>
      <w:szCs w:val="22"/>
      <w:lang w:val="vi-VN" w:eastAsia="en-US"/>
    </w:rPr>
  </w:style>
  <w:style w:type="character" w:customStyle="1" w:styleId="IntenseQuoteChar">
    <w:name w:val="Intense Quote Char"/>
    <w:basedOn w:val="DefaultParagraphFont"/>
    <w:link w:val="IntenseQuote"/>
    <w:uiPriority w:val="30"/>
    <w:rsid w:val="000C7827"/>
    <w:rPr>
      <w:i/>
      <w:iCs/>
      <w:color w:val="0F4761" w:themeColor="accent1" w:themeShade="BF"/>
    </w:rPr>
  </w:style>
  <w:style w:type="character" w:styleId="IntenseReference">
    <w:name w:val="Intense Reference"/>
    <w:basedOn w:val="DefaultParagraphFont"/>
    <w:uiPriority w:val="32"/>
    <w:qFormat/>
    <w:rsid w:val="000C7827"/>
    <w:rPr>
      <w:b/>
      <w:bCs/>
      <w:smallCaps/>
      <w:color w:val="0F4761" w:themeColor="accent1" w:themeShade="BF"/>
      <w:spacing w:val="5"/>
    </w:rPr>
  </w:style>
  <w:style w:type="paragraph" w:styleId="FootnoteText">
    <w:name w:val="footnote text"/>
    <w:basedOn w:val="Normal"/>
    <w:link w:val="FootnoteTextChar1"/>
    <w:uiPriority w:val="99"/>
    <w:semiHidden/>
    <w:unhideWhenUsed/>
    <w:rsid w:val="000C7827"/>
    <w:pPr>
      <w:spacing w:after="0" w:line="240" w:lineRule="auto"/>
    </w:pPr>
    <w:rPr>
      <w:sz w:val="20"/>
      <w:szCs w:val="20"/>
    </w:rPr>
  </w:style>
  <w:style w:type="character" w:customStyle="1" w:styleId="FootnoteTextChar">
    <w:name w:val="Footnote Text Char"/>
    <w:basedOn w:val="DefaultParagraphFont"/>
    <w:uiPriority w:val="99"/>
    <w:semiHidden/>
    <w:rsid w:val="000C7827"/>
    <w:rPr>
      <w:rFonts w:ascii="Calibri" w:eastAsia="Calibri" w:hAnsi="Calibri" w:cs="Calibri"/>
      <w:sz w:val="20"/>
      <w:szCs w:val="20"/>
      <w:lang w:val="en" w:eastAsia="vi-VN"/>
    </w:rPr>
  </w:style>
  <w:style w:type="character" w:customStyle="1" w:styleId="FootnoteTextChar1">
    <w:name w:val="Footnote Text Char1"/>
    <w:basedOn w:val="DefaultParagraphFont"/>
    <w:link w:val="FootnoteText"/>
    <w:uiPriority w:val="99"/>
    <w:semiHidden/>
    <w:rsid w:val="000C7827"/>
    <w:rPr>
      <w:rFonts w:ascii="Calibri" w:eastAsia="Calibri" w:hAnsi="Calibri" w:cs="Calibri"/>
      <w:sz w:val="20"/>
      <w:szCs w:val="20"/>
      <w:lang w:val="en" w:eastAsia="vi-VN"/>
    </w:rPr>
  </w:style>
  <w:style w:type="character" w:styleId="FootnoteReference">
    <w:name w:val="footnote reference"/>
    <w:aliases w:val="Footnote text,Footnote text + 13 pt,BearingPoint,Footnote + Arial,f,Footnote Text11,Re,footnote ref,BVI f,(NECG) Footnote Referen,10 "/>
    <w:basedOn w:val="DefaultParagraphFont"/>
    <w:link w:val="RefChar"/>
    <w:uiPriority w:val="99"/>
    <w:unhideWhenUsed/>
    <w:qFormat/>
    <w:rsid w:val="000C7827"/>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4_G Char,callout Char,Footnote Refernece Char,ftref Char,fr Char"/>
    <w:basedOn w:val="Normal"/>
    <w:link w:val="FootnoteReference"/>
    <w:uiPriority w:val="99"/>
    <w:qFormat/>
    <w:rsid w:val="000C7827"/>
    <w:pPr>
      <w:widowControl w:val="0"/>
      <w:spacing w:line="240" w:lineRule="exact"/>
    </w:pPr>
    <w:rPr>
      <w:rFonts w:ascii="Times New Roman" w:eastAsiaTheme="minorHAnsi" w:hAnsi="Times New Roman" w:cs="Arial"/>
      <w:sz w:val="28"/>
      <w:szCs w:val="22"/>
      <w:vertAlign w:val="superscript"/>
      <w:lang w:val="vi-VN" w:eastAsia="en-US"/>
    </w:rPr>
  </w:style>
  <w:style w:type="character" w:styleId="Hyperlink">
    <w:name w:val="Hyperlink"/>
    <w:basedOn w:val="DefaultParagraphFont"/>
    <w:uiPriority w:val="99"/>
    <w:unhideWhenUsed/>
    <w:rsid w:val="000C7827"/>
    <w:rPr>
      <w:color w:val="467886" w:themeColor="hyperlink"/>
      <w:u w:val="single"/>
    </w:rPr>
  </w:style>
  <w:style w:type="character" w:customStyle="1" w:styleId="UnresolvedMention1">
    <w:name w:val="Unresolved Mention1"/>
    <w:basedOn w:val="DefaultParagraphFont"/>
    <w:uiPriority w:val="99"/>
    <w:semiHidden/>
    <w:unhideWhenUsed/>
    <w:rsid w:val="000C7827"/>
    <w:rPr>
      <w:color w:val="605E5C"/>
      <w:shd w:val="clear" w:color="auto" w:fill="E1DFDD"/>
    </w:rPr>
  </w:style>
  <w:style w:type="paragraph" w:styleId="Revision">
    <w:name w:val="Revision"/>
    <w:hidden/>
    <w:uiPriority w:val="99"/>
    <w:semiHidden/>
    <w:rsid w:val="0099037B"/>
    <w:pPr>
      <w:spacing w:before="0" w:after="0"/>
      <w:ind w:firstLine="0"/>
      <w:jc w:val="left"/>
    </w:pPr>
    <w:rPr>
      <w:rFonts w:ascii="Calibri" w:eastAsia="Calibri" w:hAnsi="Calibri" w:cs="Calibri"/>
      <w:sz w:val="24"/>
      <w:szCs w:val="24"/>
      <w:lang w:val="e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21343">
      <w:bodyDiv w:val="1"/>
      <w:marLeft w:val="0"/>
      <w:marRight w:val="0"/>
      <w:marTop w:val="0"/>
      <w:marBottom w:val="0"/>
      <w:divBdr>
        <w:top w:val="none" w:sz="0" w:space="0" w:color="auto"/>
        <w:left w:val="none" w:sz="0" w:space="0" w:color="auto"/>
        <w:bottom w:val="none" w:sz="0" w:space="0" w:color="auto"/>
        <w:right w:val="none" w:sz="0" w:space="0" w:color="auto"/>
      </w:divBdr>
    </w:div>
    <w:div w:id="269751023">
      <w:bodyDiv w:val="1"/>
      <w:marLeft w:val="0"/>
      <w:marRight w:val="0"/>
      <w:marTop w:val="0"/>
      <w:marBottom w:val="0"/>
      <w:divBdr>
        <w:top w:val="none" w:sz="0" w:space="0" w:color="auto"/>
        <w:left w:val="none" w:sz="0" w:space="0" w:color="auto"/>
        <w:bottom w:val="none" w:sz="0" w:space="0" w:color="auto"/>
        <w:right w:val="none" w:sz="0" w:space="0" w:color="auto"/>
      </w:divBdr>
    </w:div>
    <w:div w:id="1035082888">
      <w:bodyDiv w:val="1"/>
      <w:marLeft w:val="0"/>
      <w:marRight w:val="0"/>
      <w:marTop w:val="0"/>
      <w:marBottom w:val="0"/>
      <w:divBdr>
        <w:top w:val="none" w:sz="0" w:space="0" w:color="auto"/>
        <w:left w:val="none" w:sz="0" w:space="0" w:color="auto"/>
        <w:bottom w:val="none" w:sz="0" w:space="0" w:color="auto"/>
        <w:right w:val="none" w:sz="0" w:space="0" w:color="auto"/>
      </w:divBdr>
    </w:div>
    <w:div w:id="11874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q71.mst.gov.vn" TargetMode="External"/><Relationship Id="rId3" Type="http://schemas.openxmlformats.org/officeDocument/2006/relationships/settings" Target="settings.xml"/><Relationship Id="rId7" Type="http://schemas.openxmlformats.org/officeDocument/2006/relationships/hyperlink" Target="https://nq71.mst.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q71.mst.gov.vn./"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8E951-1318-4B24-B189-F56A020D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8898</Words>
  <Characters>50719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Thắng</dc:creator>
  <cp:keywords/>
  <dc:description/>
  <cp:lastModifiedBy>Kien Tran</cp:lastModifiedBy>
  <cp:revision>21</cp:revision>
  <dcterms:created xsi:type="dcterms:W3CDTF">2025-07-19T04:38:00Z</dcterms:created>
  <dcterms:modified xsi:type="dcterms:W3CDTF">2025-07-19T08:17:00Z</dcterms:modified>
</cp:coreProperties>
</file>